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hint="eastAsia"/>
          <w:lang w:val="en-US" w:eastAsia="zh-CN"/>
        </w:rPr>
      </w:pPr>
    </w:p>
    <w:p>
      <w:pPr>
        <w:pStyle w:val="17"/>
        <w:spacing w:before="0" w:beforeAutospacing="0" w:after="0" w:afterAutospacing="0" w:line="560" w:lineRule="exact"/>
        <w:jc w:val="center"/>
        <w:rPr>
          <w:rFonts w:hint="eastAsia" w:ascii="方正小标宋简体" w:hAnsi="方正小标宋简体" w:eastAsia="方正小标宋简体" w:cs="方正小标宋简体"/>
          <w:spacing w:val="11"/>
          <w:sz w:val="44"/>
          <w:szCs w:val="44"/>
          <w:highlight w:val="none"/>
        </w:rPr>
      </w:pPr>
      <w:r>
        <w:rPr>
          <w:rStyle w:val="23"/>
          <w:rFonts w:hint="eastAsia" w:ascii="方正小标宋简体" w:hAnsi="方正小标宋简体" w:eastAsia="方正小标宋简体" w:cs="方正小标宋简体"/>
          <w:b w:val="0"/>
          <w:bCs/>
          <w:spacing w:val="11"/>
          <w:sz w:val="44"/>
          <w:szCs w:val="44"/>
          <w:highlight w:val="none"/>
        </w:rPr>
        <w:t>政 府 工 作 报 告</w:t>
      </w:r>
    </w:p>
    <w:p>
      <w:pPr>
        <w:spacing w:line="560" w:lineRule="exact"/>
        <w:jc w:val="both"/>
        <w:rPr>
          <w:rFonts w:hint="eastAsia" w:ascii="楷体_GB2312" w:hAnsi="楷体_GB2312" w:eastAsia="楷体_GB2312" w:cs="楷体_GB2312"/>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——202</w:t>
      </w:r>
      <w:r>
        <w:rPr>
          <w:rFonts w:hint="eastAsia" w:ascii="楷体_GB2312" w:hAnsi="楷体_GB2312" w:eastAsia="楷体_GB2312" w:cs="楷体_GB2312"/>
          <w:kern w:val="0"/>
          <w:sz w:val="32"/>
          <w:szCs w:val="32"/>
          <w:highlight w:val="none"/>
          <w:lang w:val="en-US" w:eastAsia="zh-CN"/>
        </w:rPr>
        <w:t>6</w:t>
      </w:r>
      <w:r>
        <w:rPr>
          <w:rFonts w:hint="eastAsia" w:ascii="楷体_GB2312" w:hAnsi="楷体_GB2312" w:eastAsia="楷体_GB2312" w:cs="楷体_GB2312"/>
          <w:kern w:val="0"/>
          <w:sz w:val="32"/>
          <w:szCs w:val="32"/>
          <w:highlight w:val="none"/>
        </w:rPr>
        <w:t>年</w:t>
      </w:r>
      <w:r>
        <w:rPr>
          <w:rFonts w:hint="eastAsia" w:ascii="楷体_GB2312" w:hAnsi="楷体_GB2312" w:eastAsia="楷体_GB2312" w:cs="楷体_GB2312"/>
          <w:kern w:val="0"/>
          <w:sz w:val="32"/>
          <w:szCs w:val="32"/>
          <w:highlight w:val="none"/>
          <w:lang w:val="en-US" w:eastAsia="zh-CN"/>
        </w:rPr>
        <w:t>3</w:t>
      </w:r>
      <w:r>
        <w:rPr>
          <w:rFonts w:hint="eastAsia" w:ascii="楷体_GB2312" w:hAnsi="楷体_GB2312" w:eastAsia="楷体_GB2312" w:cs="楷体_GB2312"/>
          <w:kern w:val="0"/>
          <w:sz w:val="32"/>
          <w:szCs w:val="32"/>
          <w:highlight w:val="none"/>
        </w:rPr>
        <w:t>月</w:t>
      </w:r>
      <w:r>
        <w:rPr>
          <w:rFonts w:hint="eastAsia" w:ascii="楷体_GB2312" w:hAnsi="楷体_GB2312" w:eastAsia="楷体_GB2312" w:cs="楷体_GB2312"/>
          <w:kern w:val="0"/>
          <w:sz w:val="32"/>
          <w:szCs w:val="32"/>
          <w:highlight w:val="none"/>
          <w:lang w:val="en-US" w:eastAsia="zh-CN"/>
        </w:rPr>
        <w:t>10</w:t>
      </w:r>
      <w:r>
        <w:rPr>
          <w:rFonts w:hint="eastAsia" w:ascii="楷体_GB2312" w:hAnsi="楷体_GB2312" w:eastAsia="楷体_GB2312" w:cs="楷体_GB2312"/>
          <w:kern w:val="0"/>
          <w:sz w:val="32"/>
          <w:szCs w:val="32"/>
          <w:highlight w:val="none"/>
        </w:rPr>
        <w:t>日在根河市第六届人民代表大会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第</w:t>
      </w:r>
      <w:r>
        <w:rPr>
          <w:rFonts w:hint="eastAsia" w:ascii="楷体_GB2312" w:hAnsi="楷体_GB2312" w:eastAsia="楷体_GB2312" w:cs="楷体_GB2312"/>
          <w:kern w:val="0"/>
          <w:sz w:val="32"/>
          <w:szCs w:val="32"/>
          <w:highlight w:val="none"/>
          <w:lang w:eastAsia="zh-CN"/>
        </w:rPr>
        <w:t>五</w:t>
      </w:r>
      <w:r>
        <w:rPr>
          <w:rFonts w:hint="eastAsia" w:ascii="楷体_GB2312" w:hAnsi="楷体_GB2312" w:eastAsia="楷体_GB2312" w:cs="楷体_GB2312"/>
          <w:kern w:val="0"/>
          <w:sz w:val="32"/>
          <w:szCs w:val="32"/>
          <w:highlight w:val="none"/>
        </w:rPr>
        <w:t>次会议上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pacing w:val="-23"/>
          <w:sz w:val="32"/>
          <w:szCs w:val="32"/>
          <w:lang w:eastAsia="zh-CN"/>
        </w:rPr>
      </w:pPr>
    </w:p>
    <w:p>
      <w:pPr>
        <w:pStyle w:val="17"/>
        <w:keepNext w:val="0"/>
        <w:keepLines w:val="0"/>
        <w:pageBreakBefore w:val="0"/>
        <w:widowControl w:val="0"/>
        <w:kinsoku/>
        <w:wordWrap/>
        <w:overflowPunct/>
        <w:topLinePunct w:val="0"/>
        <w:autoSpaceDE/>
        <w:autoSpaceDN/>
        <w:bidi w:val="0"/>
        <w:adjustRightInd/>
        <w:spacing w:before="0" w:beforeAutospacing="0" w:after="0" w:afterAutospacing="0" w:line="560" w:lineRule="exact"/>
        <w:jc w:val="both"/>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各位代表：</w:t>
      </w:r>
    </w:p>
    <w:p>
      <w:pPr>
        <w:pStyle w:val="17"/>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32" w:firstLineChars="200"/>
        <w:jc w:val="both"/>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现在，我代表</w:t>
      </w:r>
      <w:r>
        <w:rPr>
          <w:rFonts w:hint="eastAsia" w:ascii="仿宋_GB2312" w:hAnsi="仿宋_GB2312" w:eastAsia="仿宋_GB2312" w:cs="仿宋_GB2312"/>
          <w:spacing w:val="0"/>
          <w:sz w:val="32"/>
          <w:szCs w:val="32"/>
          <w:highlight w:val="none"/>
          <w:lang w:eastAsia="zh-CN"/>
        </w:rPr>
        <w:t>根河</w:t>
      </w:r>
      <w:r>
        <w:rPr>
          <w:rFonts w:hint="eastAsia" w:ascii="仿宋_GB2312" w:hAnsi="仿宋_GB2312" w:eastAsia="仿宋_GB2312" w:cs="仿宋_GB2312"/>
          <w:spacing w:val="0"/>
          <w:sz w:val="32"/>
          <w:szCs w:val="32"/>
          <w:highlight w:val="none"/>
        </w:rPr>
        <w:t>市人民政府向大会报告工作，请予审议，并请政协委员和列席会议的同志提出意见。</w:t>
      </w:r>
    </w:p>
    <w:p>
      <w:pPr>
        <w:pStyle w:val="51"/>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b w:val="0"/>
          <w:bCs w:val="0"/>
          <w:color w:val="auto"/>
          <w:spacing w:val="0"/>
          <w:sz w:val="32"/>
          <w:szCs w:val="32"/>
          <w:highlight w:val="none"/>
          <w:lang w:val="en-US" w:eastAsia="zh-CN"/>
        </w:rPr>
      </w:pPr>
      <w:r>
        <w:rPr>
          <w:rFonts w:hint="eastAsia" w:ascii="黑体" w:hAnsi="黑体" w:eastAsia="黑体" w:cs="黑体"/>
          <w:b w:val="0"/>
          <w:bCs w:val="0"/>
          <w:color w:val="auto"/>
          <w:spacing w:val="0"/>
          <w:sz w:val="32"/>
          <w:szCs w:val="32"/>
          <w:highlight w:val="none"/>
          <w:lang w:val="en-US" w:eastAsia="zh-CN"/>
        </w:rPr>
        <w:t>一、</w:t>
      </w:r>
      <w:r>
        <w:rPr>
          <w:rStyle w:val="23"/>
          <w:rFonts w:hint="eastAsia" w:ascii="黑体" w:hAnsi="黑体" w:eastAsia="黑体" w:cs="黑体"/>
          <w:b w:val="0"/>
          <w:bCs w:val="0"/>
          <w:i w:val="0"/>
          <w:caps w:val="0"/>
          <w:color w:val="auto"/>
          <w:spacing w:val="0"/>
          <w:sz w:val="32"/>
          <w:szCs w:val="32"/>
          <w:highlight w:val="none"/>
          <w:shd w:val="clear" w:color="auto" w:fill="FFFFFF"/>
          <w:lang w:val="en-US" w:eastAsia="zh-CN"/>
        </w:rPr>
        <w:t>过去五年工作回顾</w:t>
      </w:r>
    </w:p>
    <w:p>
      <w:pPr>
        <w:pStyle w:val="31"/>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spacing w:val="0"/>
          <w:kern w:val="2"/>
          <w:sz w:val="32"/>
          <w:szCs w:val="32"/>
          <w:highlight w:val="none"/>
          <w:lang w:val="en-US" w:eastAsia="zh-CN" w:bidi="ar-SA"/>
        </w:rPr>
        <w:t>“十四五”时期是根河市发展进程中具有重要历史意义的五年。五年来，在市委的坚强领导下，我们全面贯彻铸牢中华民族共同体意识工作主线，聚焦办好“两件大事”，承压前行、锐意进取，圆满完成“十四五”规划目标任务，</w:t>
      </w:r>
      <w:r>
        <w:rPr>
          <w:rFonts w:hint="eastAsia" w:ascii="仿宋_GB2312" w:hAnsi="仿宋_GB2312" w:eastAsia="仿宋_GB2312" w:cs="仿宋_GB2312"/>
          <w:color w:val="auto"/>
          <w:spacing w:val="0"/>
          <w:sz w:val="32"/>
          <w:szCs w:val="32"/>
          <w:highlight w:val="none"/>
          <w:lang w:eastAsia="zh-CN"/>
        </w:rPr>
        <w:t>现代化根河建设迈出坚实步伐。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pacing w:val="0"/>
          <w:w w:val="100"/>
          <w:sz w:val="32"/>
          <w:szCs w:val="32"/>
          <w:highlight w:val="none"/>
          <w:u w:val="none"/>
          <w:shd w:val="clear" w:color="auto" w:fill="FFFFFF"/>
          <w:lang w:val="en-US" w:eastAsia="zh-CN"/>
        </w:rPr>
      </w:pPr>
      <w:r>
        <w:rPr>
          <w:rStyle w:val="23"/>
          <w:rFonts w:hint="eastAsia" w:ascii="楷体_GB2312" w:eastAsia="楷体_GB2312" w:cs="楷体_GB2312"/>
          <w:spacing w:val="0"/>
          <w:sz w:val="32"/>
          <w:szCs w:val="32"/>
          <w:highlight w:val="none"/>
          <w:shd w:val="clear" w:color="auto" w:fill="FFFFFF"/>
          <w:lang w:val="en-US" w:eastAsia="zh-CN"/>
        </w:rPr>
        <w:t>五年来，我们坚持发展为要，转型步伐全面加快。</w:t>
      </w:r>
      <w:r>
        <w:rPr>
          <w:rStyle w:val="23"/>
          <w:rFonts w:hint="eastAsia" w:ascii="仿宋_GB2312" w:hAnsi="仿宋_GB2312" w:eastAsia="仿宋_GB2312" w:cs="仿宋_GB2312"/>
          <w:b w:val="0"/>
          <w:bCs w:val="0"/>
          <w:spacing w:val="0"/>
          <w:sz w:val="32"/>
          <w:szCs w:val="32"/>
          <w:highlight w:val="none"/>
          <w:shd w:val="clear" w:color="auto" w:fill="FFFFFF"/>
          <w:lang w:val="en-US" w:eastAsia="zh-CN"/>
        </w:rPr>
        <w:t>地区生产总值由32.54亿元提升至38.47亿元。累计实施重点项目77个，完成投资35.8亿元。招商引资落地项目94个，引进市外资金18.2亿元，经济发展实现稳中有进。</w:t>
      </w:r>
      <w:r>
        <w:rPr>
          <w:rFonts w:hint="eastAsia" w:ascii="仿宋_GB2312" w:hAnsi="仿宋_GB2312" w:eastAsia="仿宋_GB2312" w:cs="仿宋_GB2312"/>
          <w:b/>
          <w:bCs/>
          <w:spacing w:val="0"/>
          <w:kern w:val="2"/>
          <w:sz w:val="32"/>
          <w:szCs w:val="32"/>
          <w:highlight w:val="none"/>
          <w:lang w:val="en-US" w:eastAsia="zh-CN" w:bidi="ar-SA"/>
        </w:rPr>
        <w:t>文旅体商融合发展。</w:t>
      </w:r>
      <w:r>
        <w:rPr>
          <w:rFonts w:hint="eastAsia" w:ascii="仿宋_GB2312" w:hAnsi="仿宋_GB2312" w:eastAsia="仿宋_GB2312" w:cs="仿宋_GB2312"/>
          <w:b w:val="0"/>
          <w:bCs w:val="0"/>
          <w:color w:val="auto"/>
          <w:spacing w:val="0"/>
          <w:sz w:val="32"/>
          <w:szCs w:val="32"/>
          <w:highlight w:val="none"/>
          <w:lang w:val="en-US" w:eastAsia="zh-CN"/>
        </w:rPr>
        <w:t>敖鲁古雅晋升4A级景区，伊克萨玛国家森林公园晋升3A级景区</w:t>
      </w:r>
      <w:r>
        <w:rPr>
          <w:rFonts w:hint="eastAsia" w:ascii="仿宋_GB2312" w:hAnsi="宋体"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b w:val="0"/>
          <w:bCs w:val="0"/>
          <w:color w:val="auto"/>
          <w:spacing w:val="0"/>
          <w:sz w:val="32"/>
          <w:szCs w:val="32"/>
          <w:highlight w:val="none"/>
          <w:lang w:val="en-US" w:eastAsia="zh-CN"/>
        </w:rPr>
        <w:t>根河源国家湿地公园获批国家级旅游服务标准化试点，大兴安岭房车营地晋升国家4C级自驾车旅居车营地。根河市</w:t>
      </w:r>
      <w:r>
        <w:rPr>
          <w:rFonts w:hint="eastAsia" w:ascii="仿宋_GB2312" w:eastAsia="仿宋_GB2312" w:cs="Times New Roman"/>
          <w:color w:val="auto"/>
          <w:spacing w:val="0"/>
          <w:kern w:val="2"/>
          <w:sz w:val="32"/>
          <w:szCs w:val="32"/>
          <w:highlight w:val="none"/>
          <w:lang w:val="en-US" w:eastAsia="zh-CN" w:bidi="ar-SA"/>
        </w:rPr>
        <w:t>入选“全国文明旅游百城联盟”，</w:t>
      </w:r>
      <w:r>
        <w:rPr>
          <w:rFonts w:hint="eastAsia" w:ascii="仿宋_GB2312" w:hAnsi="仿宋_GB2312" w:eastAsia="仿宋_GB2312" w:cs="仿宋_GB2312"/>
          <w:b w:val="0"/>
          <w:bCs w:val="0"/>
          <w:color w:val="auto"/>
          <w:spacing w:val="0"/>
          <w:sz w:val="32"/>
          <w:szCs w:val="32"/>
          <w:highlight w:val="none"/>
          <w:lang w:val="en-US" w:eastAsia="zh-CN"/>
        </w:rPr>
        <w:t>获评“深呼吸生态旅游魅力名县”</w:t>
      </w:r>
      <w:r>
        <w:rPr>
          <w:rFonts w:hint="eastAsia" w:ascii="仿宋_GB2312" w:eastAsia="仿宋_GB2312" w:cs="Times New Roman"/>
          <w:color w:val="auto"/>
          <w:spacing w:val="0"/>
          <w:kern w:val="2"/>
          <w:sz w:val="32"/>
          <w:szCs w:val="32"/>
          <w:highlight w:val="none"/>
          <w:lang w:val="en-US" w:eastAsia="zh-CN" w:bidi="ar-SA"/>
        </w:rPr>
        <w:t>。</w:t>
      </w:r>
      <w:r>
        <w:rPr>
          <w:rFonts w:hint="eastAsia" w:ascii="仿宋_GB2312" w:hAnsi="仿宋_GB2312" w:eastAsia="仿宋_GB2312" w:cs="仿宋_GB2312"/>
          <w:b w:val="0"/>
          <w:bCs w:val="0"/>
          <w:color w:val="auto"/>
          <w:spacing w:val="0"/>
          <w:sz w:val="32"/>
          <w:szCs w:val="32"/>
          <w:highlight w:val="none"/>
          <w:lang w:val="en-US" w:eastAsia="zh-CN"/>
        </w:rPr>
        <w:t>《让敖鲁古雅使鹿部落不再神秘》获评中国旅游产业影响力案例，</w:t>
      </w:r>
      <w:r>
        <w:rPr>
          <w:rFonts w:hint="eastAsia" w:ascii="仿宋_GB2312" w:hAnsi="Calibri" w:eastAsia="仿宋_GB2312" w:cs="Times New Roman"/>
          <w:color w:val="auto"/>
          <w:spacing w:val="0"/>
          <w:kern w:val="2"/>
          <w:sz w:val="32"/>
          <w:szCs w:val="32"/>
          <w:highlight w:val="none"/>
          <w:lang w:val="en-US" w:eastAsia="zh-CN" w:bidi="ar-SA"/>
        </w:rPr>
        <w:t>冷极马拉松、中国冷极节等品牌</w:t>
      </w:r>
      <w:r>
        <w:rPr>
          <w:rFonts w:hint="eastAsia" w:ascii="仿宋_GB2312" w:eastAsia="仿宋_GB2312" w:cs="Times New Roman"/>
          <w:color w:val="auto"/>
          <w:spacing w:val="0"/>
          <w:kern w:val="2"/>
          <w:sz w:val="32"/>
          <w:szCs w:val="32"/>
          <w:highlight w:val="none"/>
          <w:lang w:val="en-US" w:eastAsia="zh-CN" w:bidi="ar-SA"/>
        </w:rPr>
        <w:t>活动</w:t>
      </w:r>
      <w:r>
        <w:rPr>
          <w:rFonts w:hint="eastAsia" w:ascii="仿宋_GB2312" w:hAnsi="仿宋_GB2312" w:eastAsia="仿宋_GB2312" w:cs="仿宋_GB2312"/>
          <w:b w:val="0"/>
          <w:bCs w:val="0"/>
          <w:spacing w:val="0"/>
          <w:kern w:val="2"/>
          <w:sz w:val="32"/>
          <w:szCs w:val="32"/>
          <w:highlight w:val="none"/>
          <w:lang w:val="en-US" w:eastAsia="zh-CN" w:bidi="ar-SA"/>
        </w:rPr>
        <w:t>成功举办</w:t>
      </w:r>
      <w:r>
        <w:rPr>
          <w:rFonts w:hint="eastAsia" w:ascii="仿宋_GB2312" w:eastAsia="仿宋_GB2312" w:cs="Times New Roman"/>
          <w:color w:val="auto"/>
          <w:spacing w:val="0"/>
          <w:kern w:val="2"/>
          <w:sz w:val="32"/>
          <w:szCs w:val="32"/>
          <w:highlight w:val="none"/>
          <w:lang w:val="en-US" w:eastAsia="zh-CN" w:bidi="ar-SA"/>
        </w:rPr>
        <w:t>，</w:t>
      </w:r>
      <w:r>
        <w:rPr>
          <w:rFonts w:hint="eastAsia" w:ascii="仿宋_GB2312" w:hAnsi="宋体" w:eastAsia="仿宋_GB2312" w:cs="仿宋_GB2312"/>
          <w:i w:val="0"/>
          <w:iCs w:val="0"/>
          <w:caps w:val="0"/>
          <w:color w:val="000000"/>
          <w:spacing w:val="0"/>
          <w:sz w:val="32"/>
          <w:szCs w:val="32"/>
          <w:highlight w:val="none"/>
          <w:shd w:val="clear" w:color="auto" w:fill="FFFFFF"/>
          <w:lang w:eastAsia="zh-CN"/>
        </w:rPr>
        <w:t>多部央视纪录片在根河拍摄，</w:t>
      </w:r>
      <w:r>
        <w:rPr>
          <w:rFonts w:hint="eastAsia" w:ascii="仿宋_GB2312" w:hAnsi="仿宋_GB2312" w:eastAsia="仿宋_GB2312" w:cs="仿宋_GB2312"/>
          <w:color w:val="auto"/>
          <w:spacing w:val="0"/>
          <w:w w:val="100"/>
          <w:sz w:val="32"/>
          <w:szCs w:val="32"/>
          <w:highlight w:val="none"/>
          <w:u w:val="none"/>
          <w:shd w:val="clear" w:color="auto" w:fill="FFFFFF"/>
          <w:lang w:val="en-US" w:eastAsia="zh-CN"/>
        </w:rPr>
        <w:t>走出了一条以文旅产业推动一二三产融合发展的新路子。全市</w:t>
      </w:r>
      <w:r>
        <w:rPr>
          <w:rStyle w:val="23"/>
          <w:rFonts w:hint="eastAsia" w:ascii="仿宋_GB2312" w:hAnsi="仿宋_GB2312" w:eastAsia="仿宋_GB2312" w:cs="仿宋_GB2312"/>
          <w:b w:val="0"/>
          <w:bCs w:val="0"/>
          <w:spacing w:val="0"/>
          <w:sz w:val="32"/>
          <w:szCs w:val="32"/>
          <w:highlight w:val="none"/>
          <w:shd w:val="clear" w:color="auto" w:fill="FFFFFF"/>
          <w:lang w:val="en-US" w:eastAsia="zh-CN"/>
        </w:rPr>
        <w:t>累计接待游客938.66万人次，实现旅游收入135.02亿元，分别是“十三五”时期的1.83倍和1.97倍。</w:t>
      </w:r>
      <w:r>
        <w:rPr>
          <w:rFonts w:hint="eastAsia" w:ascii="仿宋_GB2312" w:eastAsia="仿宋_GB2312" w:cs="Times New Roman"/>
          <w:b/>
          <w:bCs/>
          <w:color w:val="auto"/>
          <w:spacing w:val="0"/>
          <w:kern w:val="2"/>
          <w:sz w:val="32"/>
          <w:szCs w:val="32"/>
          <w:highlight w:val="none"/>
          <w:lang w:val="en-US" w:eastAsia="zh-CN" w:bidi="ar-SA"/>
        </w:rPr>
        <w:t>特色产业提质增效。</w:t>
      </w:r>
      <w:r>
        <w:rPr>
          <w:rFonts w:hint="eastAsia" w:ascii="仿宋_GB2312" w:hAnsi="仿宋_GB2312" w:eastAsia="仿宋_GB2312" w:cs="仿宋_GB2312"/>
          <w:b w:val="0"/>
          <w:bCs w:val="0"/>
          <w:spacing w:val="0"/>
          <w:sz w:val="32"/>
          <w:szCs w:val="32"/>
          <w:highlight w:val="none"/>
          <w:lang w:val="en-US" w:eastAsia="zh-CN"/>
        </w:rPr>
        <w:t>持续推进黑木耳、灵芝、芍药等特色种植，</w:t>
      </w:r>
      <w:r>
        <w:rPr>
          <w:rFonts w:hint="eastAsia" w:ascii="仿宋_GB2312" w:hAnsi="仿宋_GB2312" w:eastAsia="仿宋_GB2312" w:cs="仿宋_GB2312"/>
          <w:b w:val="0"/>
          <w:bCs w:val="0"/>
          <w:color w:val="auto"/>
          <w:spacing w:val="0"/>
          <w:kern w:val="2"/>
          <w:sz w:val="32"/>
          <w:szCs w:val="32"/>
          <w:highlight w:val="none"/>
          <w:lang w:val="en-US" w:eastAsia="zh-CN" w:bidi="ar-SA"/>
        </w:rPr>
        <w:t>“兴安一号”蓝莓、蓝靛果忍冬推广示范项目通过自治区验收，</w:t>
      </w:r>
      <w:r>
        <w:rPr>
          <w:rFonts w:hint="eastAsia" w:ascii="仿宋_GB2312" w:hAnsi="仿宋_GB2312" w:eastAsia="仿宋_GB2312" w:cs="仿宋_GB2312"/>
          <w:i w:val="0"/>
          <w:iCs w:val="0"/>
          <w:caps w:val="0"/>
          <w:color w:val="000000"/>
          <w:spacing w:val="0"/>
          <w:sz w:val="32"/>
          <w:szCs w:val="32"/>
          <w:highlight w:val="none"/>
          <w:shd w:val="clear" w:color="auto" w:fill="FFFFFF"/>
        </w:rPr>
        <w:t>林海源公司获得“蒙”字标认证，</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实现了“零”的突破</w:t>
      </w:r>
      <w:r>
        <w:rPr>
          <w:rFonts w:hint="eastAsia" w:ascii="仿宋_GB2312" w:eastAsia="仿宋_GB2312" w:cs="Times New Roman"/>
          <w:color w:val="auto"/>
          <w:spacing w:val="0"/>
          <w:kern w:val="2"/>
          <w:sz w:val="32"/>
          <w:szCs w:val="32"/>
          <w:highlight w:val="none"/>
          <w:lang w:val="en-US" w:eastAsia="zh-CN" w:bidi="ar-SA"/>
        </w:rPr>
        <w:t>。</w:t>
      </w:r>
      <w:r>
        <w:rPr>
          <w:rFonts w:hint="eastAsia" w:ascii="仿宋_GB2312" w:hAnsi="仿宋_GB2312" w:eastAsia="仿宋_GB2312" w:cs="仿宋_GB2312"/>
          <w:b w:val="0"/>
          <w:bCs w:val="0"/>
          <w:color w:val="auto"/>
          <w:spacing w:val="0"/>
          <w:kern w:val="2"/>
          <w:sz w:val="32"/>
          <w:szCs w:val="32"/>
          <w:highlight w:val="none"/>
          <w:lang w:val="en-US" w:eastAsia="zh-CN" w:bidi="ar-SA"/>
        </w:rPr>
        <w:t>敖鲁古雅驯鹿被列为国家重点普查对象，驯鹿保种场通过国家畜牧总站验收，种群数量稳步增加。</w:t>
      </w:r>
      <w:r>
        <w:rPr>
          <w:rFonts w:hint="eastAsia" w:ascii="仿宋_GB2312" w:hAnsi="Calibri" w:eastAsia="仿宋_GB2312" w:cs="Times New Roman"/>
          <w:b/>
          <w:bCs/>
          <w:color w:val="auto"/>
          <w:spacing w:val="0"/>
          <w:kern w:val="2"/>
          <w:sz w:val="32"/>
          <w:szCs w:val="32"/>
          <w:highlight w:val="none"/>
          <w:lang w:val="en-US" w:eastAsia="zh-CN" w:bidi="ar-SA"/>
        </w:rPr>
        <w:t>传统产业焕新突破</w:t>
      </w:r>
      <w:r>
        <w:rPr>
          <w:rFonts w:hint="eastAsia" w:ascii="仿宋_GB2312" w:hAnsi="仿宋_GB2312" w:eastAsia="仿宋_GB2312" w:cs="仿宋_GB2312"/>
          <w:b/>
          <w:bCs/>
          <w:i w:val="0"/>
          <w:iCs w:val="0"/>
          <w:caps w:val="0"/>
          <w:color w:val="000000"/>
          <w:spacing w:val="0"/>
          <w:kern w:val="2"/>
          <w:sz w:val="32"/>
          <w:szCs w:val="32"/>
          <w:highlight w:val="none"/>
          <w:shd w:val="clear" w:color="auto" w:fill="FFFFFF"/>
          <w:lang w:val="en-US" w:eastAsia="zh-CN" w:bidi="ar-SA"/>
        </w:rPr>
        <w:t>。</w:t>
      </w:r>
      <w:r>
        <w:rPr>
          <w:rFonts w:hint="eastAsia" w:ascii="仿宋_GB2312" w:hAnsi="Calibri" w:eastAsia="仿宋_GB2312" w:cs="Times New Roman"/>
          <w:b w:val="0"/>
          <w:bCs w:val="0"/>
          <w:color w:val="auto"/>
          <w:spacing w:val="0"/>
          <w:kern w:val="2"/>
          <w:sz w:val="32"/>
          <w:szCs w:val="32"/>
          <w:highlight w:val="none"/>
          <w:lang w:val="en-US" w:eastAsia="zh-CN" w:bidi="ar-SA"/>
        </w:rPr>
        <w:t>累计实施500万元以上工业项目</w:t>
      </w:r>
      <w:r>
        <w:rPr>
          <w:rFonts w:hint="eastAsia" w:ascii="仿宋_GB2312" w:eastAsia="仿宋_GB2312" w:cs="Times New Roman"/>
          <w:b w:val="0"/>
          <w:bCs w:val="0"/>
          <w:color w:val="auto"/>
          <w:spacing w:val="0"/>
          <w:kern w:val="2"/>
          <w:sz w:val="32"/>
          <w:szCs w:val="32"/>
          <w:highlight w:val="none"/>
          <w:lang w:val="en-US" w:eastAsia="zh-CN" w:bidi="ar-SA"/>
        </w:rPr>
        <w:t>42个，</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SA"/>
        </w:rPr>
        <w:t>完成创新创优项目投资6.4亿元，规模以上工业总产值完成29.23亿元。</w:t>
      </w:r>
      <w:r>
        <w:rPr>
          <w:rFonts w:hint="eastAsia" w:ascii="仿宋_GB2312" w:hAnsi="Calibri" w:eastAsia="仿宋_GB2312" w:cs="Times New Roman"/>
          <w:color w:val="auto"/>
          <w:spacing w:val="0"/>
          <w:kern w:val="2"/>
          <w:sz w:val="32"/>
          <w:szCs w:val="32"/>
          <w:highlight w:val="none"/>
          <w:lang w:val="en-US" w:eastAsia="zh-CN" w:bidi="ar-SA"/>
        </w:rPr>
        <w:t>根林木业被自治区认定为装配式木结构建筑示范基地</w:t>
      </w:r>
      <w:r>
        <w:rPr>
          <w:rFonts w:hint="eastAsia" w:ascii="仿宋_GB2312" w:eastAsia="仿宋_GB2312" w:cs="Times New Roman"/>
          <w:color w:val="auto"/>
          <w:spacing w:val="0"/>
          <w:kern w:val="2"/>
          <w:sz w:val="32"/>
          <w:szCs w:val="32"/>
          <w:highlight w:val="none"/>
          <w:lang w:val="en-US" w:eastAsia="zh-CN" w:bidi="ar-SA"/>
        </w:rPr>
        <w:t>，</w:t>
      </w:r>
      <w:r>
        <w:rPr>
          <w:rFonts w:hint="eastAsia" w:ascii="仿宋_GB2312" w:hAnsi="Calibri" w:eastAsia="仿宋_GB2312" w:cs="Times New Roman"/>
          <w:color w:val="auto"/>
          <w:spacing w:val="0"/>
          <w:kern w:val="2"/>
          <w:sz w:val="32"/>
          <w:szCs w:val="32"/>
          <w:highlight w:val="none"/>
          <w:lang w:val="en-US" w:eastAsia="zh-CN" w:bidi="ar-SA"/>
        </w:rPr>
        <w:t>与光明热电公司共同入选自治区级创新型中小企业</w:t>
      </w:r>
      <w:r>
        <w:rPr>
          <w:rFonts w:hint="eastAsia" w:ascii="仿宋_GB2312" w:eastAsia="仿宋_GB2312" w:cs="Times New Roman"/>
          <w:color w:val="auto"/>
          <w:spacing w:val="0"/>
          <w:kern w:val="2"/>
          <w:sz w:val="32"/>
          <w:szCs w:val="32"/>
          <w:highlight w:val="none"/>
          <w:lang w:val="en-US" w:eastAsia="zh-CN" w:bidi="ar-SA"/>
        </w:rPr>
        <w:t>，传统</w:t>
      </w:r>
      <w:r>
        <w:rPr>
          <w:rFonts w:hint="eastAsia" w:ascii="仿宋_GB2312" w:hAnsi="Calibri" w:eastAsia="仿宋_GB2312" w:cs="Times New Roman"/>
          <w:color w:val="auto"/>
          <w:spacing w:val="0"/>
          <w:kern w:val="2"/>
          <w:sz w:val="32"/>
          <w:szCs w:val="32"/>
          <w:highlight w:val="none"/>
          <w:lang w:val="en-US" w:eastAsia="zh-CN" w:bidi="ar-SA"/>
        </w:rPr>
        <w:t>产业从“粗放增长”向“精益发展”</w:t>
      </w:r>
      <w:r>
        <w:rPr>
          <w:rFonts w:hint="eastAsia" w:ascii="仿宋_GB2312" w:eastAsia="仿宋_GB2312" w:cs="Times New Roman"/>
          <w:color w:val="auto"/>
          <w:spacing w:val="0"/>
          <w:kern w:val="2"/>
          <w:sz w:val="32"/>
          <w:szCs w:val="32"/>
          <w:highlight w:val="none"/>
          <w:lang w:val="en-US" w:eastAsia="zh-CN" w:bidi="ar-SA"/>
        </w:rPr>
        <w:t>稳步</w:t>
      </w:r>
      <w:r>
        <w:rPr>
          <w:rFonts w:hint="eastAsia" w:ascii="仿宋_GB2312" w:hAnsi="Calibri" w:eastAsia="仿宋_GB2312" w:cs="Times New Roman"/>
          <w:color w:val="auto"/>
          <w:spacing w:val="0"/>
          <w:kern w:val="2"/>
          <w:sz w:val="32"/>
          <w:szCs w:val="32"/>
          <w:highlight w:val="none"/>
          <w:lang w:val="en-US" w:eastAsia="zh-CN" w:bidi="ar-SA"/>
        </w:rPr>
        <w:t>转变。</w:t>
      </w:r>
      <w:r>
        <w:rPr>
          <w:rFonts w:hint="eastAsia" w:ascii="仿宋_GB2312" w:hAnsi="仿宋_GB2312" w:eastAsia="仿宋_GB2312" w:cs="仿宋_GB2312"/>
          <w:b/>
          <w:bCs/>
          <w:i w:val="0"/>
          <w:iCs w:val="0"/>
          <w:caps w:val="0"/>
          <w:color w:val="000000"/>
          <w:spacing w:val="0"/>
          <w:kern w:val="2"/>
          <w:sz w:val="32"/>
          <w:szCs w:val="32"/>
          <w:highlight w:val="none"/>
          <w:shd w:val="clear" w:color="auto" w:fill="FFFFFF"/>
          <w:lang w:val="en-US" w:eastAsia="zh-CN" w:bidi="ar-SA"/>
        </w:rPr>
        <w:t>新兴产业加速崛起。</w:t>
      </w:r>
      <w:r>
        <w:rPr>
          <w:rFonts w:hint="eastAsia" w:ascii="仿宋_GB2312" w:hAnsi="仿宋_GB2312" w:eastAsia="仿宋_GB2312" w:cs="仿宋_GB2312"/>
          <w:color w:val="auto"/>
          <w:spacing w:val="0"/>
          <w:w w:val="100"/>
          <w:kern w:val="2"/>
          <w:sz w:val="32"/>
          <w:szCs w:val="32"/>
          <w:highlight w:val="none"/>
          <w:lang w:val="en-US" w:eastAsia="zh-CN" w:bidi="ar-SA"/>
        </w:rPr>
        <w:t>成立“中国冷极”冷资源技术创新中心，</w:t>
      </w:r>
      <w:r>
        <w:rPr>
          <w:rFonts w:hint="eastAsia" w:ascii="仿宋_GB2312" w:hAnsi="仿宋_GB2312" w:eastAsia="仿宋_GB2312" w:cs="仿宋_GB2312"/>
          <w:color w:val="auto"/>
          <w:spacing w:val="0"/>
          <w:w w:val="100"/>
          <w:sz w:val="32"/>
          <w:szCs w:val="32"/>
          <w:highlight w:val="none"/>
          <w:u w:val="none"/>
          <w:shd w:val="clear" w:color="auto" w:fill="FFFFFF"/>
          <w:lang w:val="en-US" w:eastAsia="zh-CN"/>
        </w:rPr>
        <w:t>竭尽全力深挖“冷资源”优势。累计投入资金1.08亿元，完成敖鲁古雅机场机库扩建、新一代天气雷达、飞行器极寒测试基地扩建等项目，为测试产业发展提供优质的保障服务。圆满完成</w:t>
      </w:r>
      <w:r>
        <w:rPr>
          <w:rFonts w:hint="eastAsia" w:ascii="仿宋_GB2312" w:hAnsi="仿宋_GB2312" w:eastAsia="仿宋_GB2312" w:cs="仿宋_GB2312"/>
          <w:spacing w:val="0"/>
          <w:sz w:val="32"/>
          <w:szCs w:val="32"/>
          <w:highlight w:val="none"/>
          <w:lang w:val="en-US" w:eastAsia="zh-CN"/>
        </w:rPr>
        <w:t>中国航空工业集团多款武装直升机和无人直升机耐冷测试、中国船舶集团甲板机械极端低温环境外场试验，对国家相关科研进程起到了推动作用。开展全球首款氢动力多旋</w:t>
      </w:r>
      <w:r>
        <w:rPr>
          <w:rFonts w:hint="eastAsia" w:ascii="仿宋_GB2312" w:hAnsi="仿宋_GB2312" w:eastAsia="仿宋_GB2312" w:cs="仿宋_GB2312"/>
          <w:color w:val="auto"/>
          <w:spacing w:val="0"/>
          <w:kern w:val="2"/>
          <w:sz w:val="32"/>
          <w:szCs w:val="32"/>
          <w:highlight w:val="none"/>
          <w:lang w:val="en-US" w:eastAsia="zh-CN" w:bidi="ar-SA"/>
        </w:rPr>
        <w:t>翼无人机、新能源车型电池等极寒测试项目，效果均达到了预期。</w:t>
      </w:r>
      <w:r>
        <w:rPr>
          <w:rFonts w:hint="eastAsia" w:ascii="仿宋_GB2312" w:hAnsi="仿宋_GB2312" w:eastAsia="仿宋_GB2312" w:cs="仿宋_GB2312"/>
          <w:color w:val="auto"/>
          <w:spacing w:val="0"/>
          <w:w w:val="100"/>
          <w:sz w:val="32"/>
          <w:szCs w:val="32"/>
          <w:highlight w:val="none"/>
          <w:u w:val="none"/>
          <w:shd w:val="clear" w:color="auto" w:fill="FFFFFF"/>
          <w:lang w:val="en-US" w:eastAsia="zh-CN"/>
        </w:rPr>
        <w:t>工业品耐冷性测试产业实现了从无到有、从冬季到全季的突破。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pPr>
      <w:r>
        <w:rPr>
          <w:rFonts w:hint="eastAsia" w:ascii="楷体_GB2312" w:hAnsi="楷体_GB2312" w:eastAsia="楷体_GB2312" w:cs="楷体_GB2312"/>
          <w:b/>
          <w:bCs/>
          <w:color w:val="auto"/>
          <w:spacing w:val="0"/>
          <w:kern w:val="2"/>
          <w:sz w:val="32"/>
          <w:szCs w:val="32"/>
          <w:highlight w:val="none"/>
          <w:lang w:val="en-US" w:eastAsia="zh-CN" w:bidi="ar-SA"/>
        </w:rPr>
        <w:t>五年来，我们坚持生态优先，系统保护全面加强</w:t>
      </w:r>
      <w:r>
        <w:rPr>
          <w:rFonts w:hint="eastAsia" w:ascii="楷体_GB2312" w:hAnsi="楷体_GB2312" w:eastAsia="楷体_GB2312" w:cs="楷体_GB2312"/>
          <w:color w:val="auto"/>
          <w:spacing w:val="0"/>
          <w:kern w:val="2"/>
          <w:sz w:val="32"/>
          <w:szCs w:val="32"/>
          <w:highlight w:val="none"/>
          <w:lang w:val="en-US" w:eastAsia="zh-CN" w:bidi="ar-SA"/>
        </w:rPr>
        <w:t>。</w:t>
      </w:r>
      <w:r>
        <w:rPr>
          <w:rFonts w:hint="eastAsia" w:ascii="仿宋_GB2312" w:hAnsi="仿宋_GB2312" w:eastAsia="仿宋_GB2312" w:cs="仿宋_GB2312"/>
          <w:color w:val="auto"/>
          <w:spacing w:val="0"/>
          <w:kern w:val="2"/>
          <w:sz w:val="32"/>
          <w:szCs w:val="32"/>
          <w:highlight w:val="none"/>
          <w:lang w:val="en-US" w:eastAsia="zh-CN" w:bidi="ar-SA"/>
        </w:rPr>
        <w:t>成功创建国家“绿水青山就是金山银山”实践创新基地，圆满完成“十四五”时期县域生态环境质量考核工作，累计获得转移支付资金7.88亿元。统筹推进山水林田湖草沙系统治理，培育建设绿色矿山3家，义务植树29.62万株，重点区域绿化1034.1公顷，完成根河、激流河干流治理等重点工程，生态治理体系和治理能力稳步提升。敖鲁古雅</w:t>
      </w:r>
      <w:r>
        <w:rPr>
          <w:rFonts w:hint="eastAsia" w:ascii="仿宋_GB2312" w:hAnsi="仿宋_GB2312" w:eastAsia="仿宋_GB2312" w:cs="仿宋_GB2312"/>
          <w:strike w:val="0"/>
          <w:dstrike w:val="0"/>
          <w:color w:val="auto"/>
          <w:spacing w:val="0"/>
          <w:kern w:val="2"/>
          <w:sz w:val="32"/>
          <w:szCs w:val="32"/>
          <w:highlight w:val="none"/>
          <w:lang w:val="en-US" w:eastAsia="zh-CN" w:bidi="ar-SA"/>
        </w:rPr>
        <w:t>鄂温克族</w:t>
      </w:r>
      <w:r>
        <w:rPr>
          <w:rFonts w:hint="eastAsia" w:ascii="仿宋_GB2312" w:hAnsi="仿宋_GB2312" w:eastAsia="仿宋_GB2312" w:cs="仿宋_GB2312"/>
          <w:color w:val="auto"/>
          <w:spacing w:val="0"/>
          <w:kern w:val="2"/>
          <w:sz w:val="32"/>
          <w:szCs w:val="32"/>
          <w:highlight w:val="none"/>
          <w:lang w:val="en-US" w:eastAsia="zh-CN" w:bidi="ar-SA"/>
        </w:rPr>
        <w:t>乡荣获“自治区森林乡镇”称号，汗马自然保护区荣获“世界最佳自然保护地”称号，根河市入选联合国《生物多样性公约》第十六次缔约方大会“自然城市”平台，</w:t>
      </w:r>
      <w:r>
        <w:rPr>
          <w:rFonts w:hint="eastAsia" w:ascii="仿宋_GB2312" w:hAnsi="仿宋_GB2312" w:eastAsia="仿宋_GB2312" w:cs="仿宋_GB2312"/>
          <w:i w:val="0"/>
          <w:iCs w:val="0"/>
          <w:caps w:val="0"/>
          <w:color w:val="000000"/>
          <w:spacing w:val="0"/>
          <w:sz w:val="32"/>
          <w:szCs w:val="32"/>
          <w:highlight w:val="none"/>
          <w:shd w:val="clear" w:color="auto" w:fill="FFFFFF"/>
        </w:rPr>
        <w:t>打造</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了</w:t>
      </w:r>
      <w:r>
        <w:rPr>
          <w:rFonts w:hint="eastAsia" w:ascii="仿宋_GB2312" w:hAnsi="仿宋_GB2312" w:eastAsia="仿宋_GB2312" w:cs="仿宋_GB2312"/>
          <w:i w:val="0"/>
          <w:iCs w:val="0"/>
          <w:caps w:val="0"/>
          <w:color w:val="000000"/>
          <w:spacing w:val="0"/>
          <w:sz w:val="32"/>
          <w:szCs w:val="32"/>
          <w:highlight w:val="none"/>
          <w:shd w:val="clear" w:color="auto" w:fill="FFFFFF"/>
        </w:rPr>
        <w:t>呼伦贝尔市生态文明建设样板</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pStyle w:val="3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楷体_GB2312" w:hAnsi="楷体_GB2312" w:eastAsia="楷体_GB2312" w:cs="楷体_GB2312"/>
          <w:b/>
          <w:bCs/>
          <w:i w:val="0"/>
          <w:iCs w:val="0"/>
          <w:caps w:val="0"/>
          <w:color w:val="000000"/>
          <w:spacing w:val="0"/>
          <w:sz w:val="32"/>
          <w:szCs w:val="32"/>
          <w:highlight w:val="none"/>
          <w:shd w:val="clear" w:color="auto" w:fill="FFFFFF"/>
          <w:lang w:eastAsia="zh-CN"/>
        </w:rPr>
        <w:t>五年来，我们坚持改革开放，发展活力加速释放。</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累计</w:t>
      </w:r>
      <w:r>
        <w:rPr>
          <w:rFonts w:hint="eastAsia" w:ascii="仿宋_GB2312" w:hAnsi="仿宋_GB2312" w:eastAsia="仿宋_GB2312" w:cs="仿宋_GB2312"/>
          <w:i w:val="0"/>
          <w:iCs w:val="0"/>
          <w:caps w:val="0"/>
          <w:color w:val="000000"/>
          <w:spacing w:val="0"/>
          <w:sz w:val="32"/>
          <w:szCs w:val="32"/>
          <w:highlight w:val="none"/>
          <w:shd w:val="clear" w:color="auto" w:fill="FFFFFF"/>
        </w:rPr>
        <w:t>减</w:t>
      </w:r>
      <w:r>
        <w:rPr>
          <w:rFonts w:hint="eastAsia" w:ascii="仿宋_GB2312" w:hAnsi="仿宋_GB2312" w:eastAsia="仿宋_GB2312" w:cs="仿宋_GB2312"/>
          <w:color w:val="auto"/>
          <w:spacing w:val="0"/>
          <w:sz w:val="32"/>
          <w:szCs w:val="32"/>
          <w:highlight w:val="none"/>
          <w:lang w:val="en-US" w:eastAsia="zh-CN"/>
        </w:rPr>
        <w:t>免各类税费6.14亿元，留抵退税3304万元</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实施各领域改革任务</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217项。</w:t>
      </w:r>
      <w:r>
        <w:rPr>
          <w:rFonts w:hint="eastAsia" w:ascii="仿宋_GB2312" w:hAnsi="仿宋_GB2312" w:eastAsia="仿宋_GB2312" w:cs="仿宋_GB2312"/>
          <w:color w:val="auto"/>
          <w:spacing w:val="0"/>
          <w:sz w:val="32"/>
          <w:szCs w:val="32"/>
          <w:highlight w:val="none"/>
          <w:lang w:val="en-US" w:eastAsia="zh-CN"/>
        </w:rPr>
        <w:t>组建市委社会工作部、市政务服务与数据管理局，成立投资促进中心、发展研究中心等部门，机构改革成效逐渐显现。</w:t>
      </w:r>
      <w:r>
        <w:rPr>
          <w:rFonts w:hint="eastAsia" w:ascii="仿宋_GB2312" w:hAnsi="仿宋_GB2312" w:eastAsia="仿宋_GB2312" w:cs="仿宋_GB2312"/>
          <w:b w:val="0"/>
          <w:bCs w:val="0"/>
          <w:color w:val="auto"/>
          <w:spacing w:val="0"/>
          <w:kern w:val="2"/>
          <w:sz w:val="32"/>
          <w:szCs w:val="32"/>
          <w:highlight w:val="none"/>
          <w:lang w:val="en-US" w:eastAsia="zh-CN" w:bidi="ar-SA"/>
        </w:rPr>
        <w:t>“高效办成一件事”“一网通办”“帮办代办”上线运行，</w:t>
      </w:r>
      <w:r>
        <w:rPr>
          <w:rFonts w:hint="eastAsia" w:ascii="仿宋_GB2312" w:hAnsi="仿宋_GB2312" w:eastAsia="仿宋_GB2312" w:cs="仿宋_GB2312"/>
          <w:color w:val="auto"/>
          <w:spacing w:val="0"/>
          <w:sz w:val="32"/>
          <w:szCs w:val="32"/>
          <w:highlight w:val="none"/>
          <w:lang w:val="en-US" w:eastAsia="zh-CN"/>
        </w:rPr>
        <w:t>累计精简申请材料30%以上，压缩办理时限60%以上，实现营商环境指标任务全过程监管，</w:t>
      </w:r>
      <w:r>
        <w:rPr>
          <w:rFonts w:hint="eastAsia" w:ascii="仿宋_GB2312" w:hAnsi="仿宋_GB2312" w:eastAsia="仿宋_GB2312" w:cs="仿宋_GB2312"/>
          <w:b w:val="0"/>
          <w:bCs w:val="0"/>
          <w:color w:val="auto"/>
          <w:spacing w:val="0"/>
          <w:kern w:val="2"/>
          <w:sz w:val="32"/>
          <w:szCs w:val="32"/>
          <w:highlight w:val="none"/>
          <w:lang w:val="en-US" w:eastAsia="zh-CN" w:bidi="ar-SA"/>
        </w:rPr>
        <w:t>政务服务效能显著提升。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highlight w:val="none"/>
          <w:shd w:val="clear" w:color="auto" w:fill="FFFFFF"/>
          <w:lang w:val="en-US" w:eastAsia="zh-CN" w:bidi="ar-SA"/>
        </w:rPr>
        <w:t>五年来，我们坚持固本强基，基础设施日臻完善。</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SA"/>
        </w:rPr>
        <w:t>累计</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投入资金2.38亿元，强力保障市政基础设施项目建设。</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SA"/>
        </w:rPr>
        <w:t>改造老旧小区37个，惠及居民3343户。新建改造林区</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公路</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285.5</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公里，</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FFFFFF"/>
          <w:lang w:val="en-US" w:eastAsia="zh-CN" w:bidi="ar-SA"/>
        </w:rPr>
        <w:t>根满公路全线贯通，</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极大改善</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了群众</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出行</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条件</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rPr>
        <w:t>乡镇生活垃圾</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和</w:t>
      </w:r>
      <w:r>
        <w:rPr>
          <w:rFonts w:hint="eastAsia" w:ascii="仿宋_GB2312" w:hAnsi="仿宋_GB2312" w:eastAsia="仿宋_GB2312" w:cs="仿宋_GB2312"/>
          <w:i w:val="0"/>
          <w:iCs w:val="0"/>
          <w:caps w:val="0"/>
          <w:color w:val="000000"/>
          <w:spacing w:val="0"/>
          <w:sz w:val="32"/>
          <w:szCs w:val="32"/>
          <w:highlight w:val="none"/>
          <w:shd w:val="clear" w:color="auto" w:fill="FFFFFF"/>
        </w:rPr>
        <w:t>污水处理厂</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b w:val="0"/>
          <w:bCs w:val="0"/>
          <w:spacing w:val="0"/>
          <w:sz w:val="32"/>
          <w:szCs w:val="32"/>
          <w:highlight w:val="none"/>
          <w:lang w:val="en-US" w:eastAsia="zh-CN"/>
        </w:rPr>
        <w:t>供水供热管网改造</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等工程建成投用，城市综合承载功能持续提升。</w:t>
      </w:r>
    </w:p>
    <w:p>
      <w:pPr>
        <w:pStyle w:val="31"/>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Calibri" w:eastAsia="仿宋_GB2312" w:cs="Times New Roman"/>
          <w:color w:val="auto"/>
          <w:spacing w:val="0"/>
          <w:kern w:val="2"/>
          <w:sz w:val="32"/>
          <w:szCs w:val="32"/>
          <w:highlight w:val="none"/>
          <w:lang w:val="en-US" w:eastAsia="zh-CN" w:bidi="ar-SA"/>
        </w:rPr>
      </w:pPr>
      <w:r>
        <w:rPr>
          <w:rStyle w:val="23"/>
          <w:rFonts w:hint="eastAsia" w:ascii="楷体_GB2312" w:eastAsia="楷体_GB2312" w:cs="楷体_GB2312"/>
          <w:spacing w:val="0"/>
          <w:sz w:val="32"/>
          <w:szCs w:val="32"/>
          <w:highlight w:val="none"/>
          <w:shd w:val="clear" w:color="auto" w:fill="FFFFFF"/>
          <w:lang w:val="en-US" w:eastAsia="zh-CN"/>
        </w:rPr>
        <w:t>五年来</w:t>
      </w:r>
      <w:r>
        <w:rPr>
          <w:rStyle w:val="23"/>
          <w:rFonts w:hint="eastAsia" w:ascii="楷体_GB2312" w:hAnsi="Times New Roman" w:eastAsia="楷体_GB2312" w:cs="楷体_GB2312"/>
          <w:spacing w:val="0"/>
          <w:sz w:val="32"/>
          <w:szCs w:val="32"/>
          <w:highlight w:val="none"/>
          <w:shd w:val="clear" w:color="auto" w:fill="FFFFFF"/>
          <w:lang w:val="en-US" w:eastAsia="zh-CN"/>
        </w:rPr>
        <w:t>，我们坚持民生为本，</w:t>
      </w:r>
      <w:r>
        <w:rPr>
          <w:rStyle w:val="23"/>
          <w:rFonts w:ascii="楷体_GB2312" w:hAnsi="Times New Roman" w:eastAsia="楷体_GB2312" w:cs="楷体_GB2312"/>
          <w:spacing w:val="0"/>
          <w:sz w:val="32"/>
          <w:szCs w:val="32"/>
          <w:highlight w:val="none"/>
          <w:shd w:val="clear" w:color="auto" w:fill="FFFFFF"/>
        </w:rPr>
        <w:t>社会事业全面进步</w:t>
      </w:r>
      <w:r>
        <w:rPr>
          <w:rStyle w:val="23"/>
          <w:rFonts w:hint="eastAsia" w:ascii="楷体_GB2312" w:hAnsi="Times New Roman" w:eastAsia="楷体_GB2312" w:cs="楷体_GB2312"/>
          <w:spacing w:val="0"/>
          <w:sz w:val="32"/>
          <w:szCs w:val="32"/>
          <w:highlight w:val="none"/>
          <w:shd w:val="clear" w:color="auto" w:fill="FFFFFF"/>
          <w:lang w:val="en-US" w:eastAsia="zh-CN"/>
        </w:rPr>
        <w:t>。</w:t>
      </w:r>
      <w:r>
        <w:rPr>
          <w:rFonts w:hint="eastAsia" w:ascii="仿宋_GB2312" w:hAnsi="Calibri" w:eastAsia="仿宋_GB2312" w:cs="Times New Roman"/>
          <w:color w:val="auto"/>
          <w:spacing w:val="0"/>
          <w:kern w:val="2"/>
          <w:sz w:val="32"/>
          <w:szCs w:val="32"/>
          <w:highlight w:val="none"/>
          <w:u w:val="none"/>
          <w:lang w:val="en-US" w:eastAsia="zh-CN" w:bidi="ar-SA"/>
        </w:rPr>
        <w:t>民生领域累计支出53.46亿元，占一般公共预算支出的65.92%。累计实现新就业7018人。</w:t>
      </w:r>
      <w:r>
        <w:rPr>
          <w:rFonts w:hint="eastAsia" w:ascii="仿宋_GB2312" w:hAnsi="宋体" w:eastAsia="仿宋_GB2312" w:cs="仿宋_GB2312"/>
          <w:i w:val="0"/>
          <w:iCs w:val="0"/>
          <w:caps w:val="0"/>
          <w:color w:val="000000"/>
          <w:spacing w:val="0"/>
          <w:sz w:val="32"/>
          <w:szCs w:val="32"/>
          <w:highlight w:val="none"/>
          <w:shd w:val="clear" w:color="auto" w:fill="FFFFFF"/>
          <w:lang w:val="en-US" w:eastAsia="zh-CN"/>
        </w:rPr>
        <w:t>城镇居民最低生活保障标准提升至每月808元，</w:t>
      </w:r>
      <w:r>
        <w:rPr>
          <w:rFonts w:hint="eastAsia" w:ascii="仿宋_GB2312" w:hAnsi="Calibri" w:eastAsia="仿宋_GB2312" w:cs="Times New Roman"/>
          <w:color w:val="auto"/>
          <w:spacing w:val="0"/>
          <w:kern w:val="2"/>
          <w:sz w:val="32"/>
          <w:szCs w:val="32"/>
          <w:highlight w:val="none"/>
          <w:u w:val="none"/>
          <w:lang w:val="en-US" w:eastAsia="zh-CN" w:bidi="ar-SA"/>
        </w:rPr>
        <w:t>人均可支配收入年均增长3.7%以上</w:t>
      </w:r>
      <w:r>
        <w:rPr>
          <w:rFonts w:hint="eastAsia" w:ascii="仿宋_GB2312" w:hAnsi="Calibri" w:eastAsia="仿宋_GB2312" w:cs="Times New Roman"/>
          <w:color w:val="auto"/>
          <w:spacing w:val="0"/>
          <w:kern w:val="2"/>
          <w:sz w:val="32"/>
          <w:szCs w:val="32"/>
          <w:highlight w:val="none"/>
          <w:lang w:val="en-US" w:eastAsia="zh-CN" w:bidi="ar-SA"/>
        </w:rPr>
        <w:t>。健康根河建设扎实推进，公立医院医疗费用药占比下降8.8%，持续减轻群众医药负担。教育教学质量均衡发展，教师队伍素质全面优化，中高考成绩屡创新高。文化体育事业繁荣发展，获得市级以上体育比赛奖牌117枚，业余体校获评“国家体育后备人才基地”。民族团结进步事业走深走实，原创民族广场舞《森林中的考考乐》获全国群众文艺“群星奖”，敖鲁古雅</w:t>
      </w:r>
      <w:r>
        <w:rPr>
          <w:rFonts w:hint="eastAsia" w:ascii="仿宋_GB2312" w:hAnsi="Calibri" w:eastAsia="仿宋_GB2312" w:cs="Times New Roman"/>
          <w:strike w:val="0"/>
          <w:dstrike w:val="0"/>
          <w:color w:val="auto"/>
          <w:spacing w:val="0"/>
          <w:kern w:val="2"/>
          <w:sz w:val="32"/>
          <w:szCs w:val="32"/>
          <w:highlight w:val="none"/>
          <w:lang w:val="en-US" w:eastAsia="zh-CN" w:bidi="ar-SA"/>
        </w:rPr>
        <w:t>鄂温克族</w:t>
      </w:r>
      <w:r>
        <w:rPr>
          <w:rFonts w:hint="eastAsia" w:ascii="仿宋_GB2312" w:hAnsi="Calibri" w:eastAsia="仿宋_GB2312" w:cs="Times New Roman"/>
          <w:color w:val="auto"/>
          <w:spacing w:val="0"/>
          <w:kern w:val="2"/>
          <w:sz w:val="32"/>
          <w:szCs w:val="32"/>
          <w:highlight w:val="none"/>
          <w:lang w:val="en-US" w:eastAsia="zh-CN" w:bidi="ar-SA"/>
        </w:rPr>
        <w:t>乡被命名为“自治区民族团结进步示范单位”，幸福社区被确定为自治区各族群众互嵌式发展试点社区，各民族交往交流交融的广度和深度持续拓展。</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eastAsia="zh-CN"/>
        </w:rPr>
        <w:t>刚刚过去的</w:t>
      </w:r>
      <w:r>
        <w:rPr>
          <w:rFonts w:hint="eastAsia" w:ascii="仿宋_GB2312" w:hAnsi="仿宋_GB2312" w:eastAsia="仿宋_GB2312" w:cs="仿宋_GB2312"/>
          <w:color w:val="auto"/>
          <w:spacing w:val="0"/>
          <w:sz w:val="32"/>
          <w:szCs w:val="32"/>
          <w:highlight w:val="none"/>
          <w:lang w:val="en-US" w:eastAsia="zh-CN"/>
        </w:rPr>
        <w:t>2025年，面对艰巨繁重的改革发展稳定任务，在市委的坚强领导下，全市上下统筹推进高质量发展和高水平保护，全力以赴抓经济、促发展、惠民生、保稳定，经济社会发展取得新成效。</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baseline"/>
        <w:rPr>
          <w:rFonts w:hint="eastAsia" w:eastAsia="仿宋_GB2312"/>
          <w:b w:val="0"/>
          <w:bCs w:val="0"/>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一是</w:t>
      </w:r>
      <w:r>
        <w:rPr>
          <w:rFonts w:hint="eastAsia" w:ascii="楷体_GB2312" w:hAnsi="楷体_GB2312" w:eastAsia="楷体_GB2312" w:cs="楷体_GB2312"/>
          <w:b/>
          <w:bCs/>
          <w:color w:val="auto"/>
          <w:spacing w:val="0"/>
          <w:sz w:val="32"/>
          <w:szCs w:val="32"/>
          <w:highlight w:val="none"/>
          <w:lang w:eastAsia="zh-CN"/>
        </w:rPr>
        <w:t>经济运行稳中有进。</w:t>
      </w:r>
      <w:r>
        <w:rPr>
          <w:rFonts w:hint="eastAsia" w:ascii="仿宋_GB2312" w:hAnsi="仿宋_GB2312" w:eastAsia="仿宋_GB2312" w:cs="仿宋_GB2312"/>
          <w:color w:val="auto"/>
          <w:spacing w:val="0"/>
          <w:sz w:val="32"/>
          <w:szCs w:val="32"/>
          <w:highlight w:val="none"/>
          <w:lang w:val="en-US" w:eastAsia="zh-CN"/>
        </w:rPr>
        <w:t>地区生产总值完成38.47亿元，增长5.3%，增速位居呼伦贝尔市第6位；规模以上工业增加值增长10.6%，增速位居呼伦贝尔市第5位；</w:t>
      </w:r>
      <w:r>
        <w:rPr>
          <w:rFonts w:hint="eastAsia" w:ascii="仿宋_GB2312" w:eastAsia="仿宋_GB2312"/>
          <w:color w:val="auto"/>
          <w:spacing w:val="0"/>
          <w:sz w:val="32"/>
          <w:szCs w:val="32"/>
          <w:highlight w:val="none"/>
          <w:lang w:val="en-US" w:eastAsia="zh-CN"/>
        </w:rPr>
        <w:t>固定资产投资完成9.37亿元，增长10.1%；社会消费品零售总额完成14.38亿元，增长1.2%；一般公共预算收入完成1.27亿元，</w:t>
      </w:r>
      <w:r>
        <w:rPr>
          <w:rFonts w:hint="eastAsia" w:ascii="仿宋_GB2312" w:hAnsi="仿宋_GB2312" w:eastAsia="仿宋_GB2312" w:cs="仿宋_GB2312"/>
          <w:b w:val="0"/>
          <w:bCs w:val="0"/>
          <w:color w:val="auto"/>
          <w:spacing w:val="0"/>
          <w:sz w:val="32"/>
          <w:szCs w:val="32"/>
          <w:highlight w:val="none"/>
          <w:lang w:val="en-US" w:eastAsia="zh-CN"/>
        </w:rPr>
        <w:t>按可比口径增长</w:t>
      </w:r>
      <w:r>
        <w:rPr>
          <w:rFonts w:hint="default" w:ascii="仿宋_GB2312" w:hAnsi="仿宋_GB2312" w:eastAsia="仿宋_GB2312" w:cs="仿宋_GB2312"/>
          <w:b w:val="0"/>
          <w:bCs w:val="0"/>
          <w:color w:val="auto"/>
          <w:spacing w:val="0"/>
          <w:sz w:val="32"/>
          <w:szCs w:val="32"/>
          <w:highlight w:val="none"/>
          <w:lang w:val="en-US" w:eastAsia="zh-CN"/>
        </w:rPr>
        <w:t>10.97</w:t>
      </w:r>
      <w:r>
        <w:rPr>
          <w:rFonts w:hint="eastAsia" w:ascii="仿宋_GB2312" w:hAnsi="仿宋_GB2312" w:eastAsia="仿宋_GB2312" w:cs="仿宋_GB2312"/>
          <w:b w:val="0"/>
          <w:bCs w:val="0"/>
          <w:color w:val="auto"/>
          <w:spacing w:val="0"/>
          <w:sz w:val="32"/>
          <w:szCs w:val="32"/>
          <w:highlight w:val="none"/>
          <w:lang w:val="en-US" w:eastAsia="zh-CN"/>
        </w:rPr>
        <w:t>%</w:t>
      </w:r>
      <w:bookmarkStart w:id="0" w:name="OLE_LINK4"/>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eastAsia="仿宋_GB2312"/>
          <w:color w:val="auto"/>
          <w:spacing w:val="0"/>
          <w:sz w:val="32"/>
          <w:szCs w:val="32"/>
          <w:highlight w:val="none"/>
          <w:lang w:val="en-US" w:eastAsia="zh-CN"/>
        </w:rPr>
        <w:t>城镇常住居民人均可支配收入达到37112元，增长3.7%</w:t>
      </w:r>
      <w:bookmarkEnd w:id="0"/>
      <w:r>
        <w:rPr>
          <w:rFonts w:hint="eastAsia" w:ascii="仿宋_GB2312" w:eastAsia="仿宋_GB2312"/>
          <w:color w:val="auto"/>
          <w:spacing w:val="0"/>
          <w:sz w:val="32"/>
          <w:szCs w:val="32"/>
          <w:highlight w:val="none"/>
          <w:lang w:val="en-US" w:eastAsia="zh-CN"/>
        </w:rPr>
        <w:t>；绿色指标全面完成，经济发展呈现向好态势</w:t>
      </w:r>
      <w:r>
        <w:rPr>
          <w:rFonts w:hint="eastAsia" w:ascii="仿宋_GB2312" w:eastAsia="仿宋_GB2312"/>
          <w:color w:val="auto"/>
          <w:spacing w:val="0"/>
          <w:sz w:val="32"/>
          <w:szCs w:val="32"/>
          <w:highlight w:val="none"/>
          <w:lang w:eastAsia="zh-CN"/>
        </w:rPr>
        <w:t>。</w:t>
      </w:r>
      <w:r>
        <w:rPr>
          <w:rFonts w:hint="eastAsia" w:ascii="仿宋_GB2312" w:eastAsia="仿宋_GB2312"/>
          <w:b/>
          <w:bCs/>
          <w:color w:val="auto"/>
          <w:spacing w:val="0"/>
          <w:sz w:val="32"/>
          <w:szCs w:val="32"/>
          <w:highlight w:val="none"/>
          <w:lang w:val="en-US" w:eastAsia="zh-CN"/>
        </w:rPr>
        <w:t>项目投资扩量提质。</w:t>
      </w:r>
      <w:r>
        <w:rPr>
          <w:rFonts w:hint="eastAsia" w:ascii="仿宋_GB2312" w:eastAsia="仿宋_GB2312"/>
          <w:color w:val="auto"/>
          <w:spacing w:val="0"/>
          <w:sz w:val="32"/>
          <w:szCs w:val="32"/>
          <w:highlight w:val="none"/>
          <w:lang w:eastAsia="zh-CN"/>
        </w:rPr>
        <w:t>全年实施</w:t>
      </w:r>
      <w:r>
        <w:rPr>
          <w:rFonts w:hint="eastAsia" w:ascii="仿宋_GB2312" w:eastAsia="仿宋_GB2312"/>
          <w:color w:val="auto"/>
          <w:spacing w:val="0"/>
          <w:sz w:val="32"/>
          <w:szCs w:val="32"/>
          <w:highlight w:val="none"/>
          <w:lang w:val="en-US" w:eastAsia="zh-CN"/>
        </w:rPr>
        <w:t>重点项目38个，累计争取各类资金、政府债券2.1亿元，完成投资11.9亿元，</w:t>
      </w:r>
      <w:r>
        <w:rPr>
          <w:rFonts w:hint="eastAsia" w:ascii="仿宋_GB2312" w:hAnsi="仿宋_GB2312" w:eastAsia="仿宋_GB2312" w:cs="仿宋_GB2312"/>
          <w:color w:val="auto"/>
          <w:spacing w:val="0"/>
          <w:sz w:val="32"/>
          <w:szCs w:val="32"/>
          <w:highlight w:val="none"/>
          <w:lang w:val="en-US" w:eastAsia="zh-CN"/>
        </w:rPr>
        <w:t>产业发展和文化旅游类项目投资占比85.5%，</w:t>
      </w:r>
      <w:r>
        <w:rPr>
          <w:rFonts w:hint="eastAsia" w:ascii="仿宋_GB2312" w:eastAsia="仿宋_GB2312"/>
          <w:color w:val="auto"/>
          <w:spacing w:val="0"/>
          <w:sz w:val="32"/>
          <w:szCs w:val="32"/>
          <w:highlight w:val="none"/>
          <w:lang w:val="en-US" w:eastAsia="zh-CN"/>
        </w:rPr>
        <w:t>投资结构</w:t>
      </w:r>
      <w:r>
        <w:rPr>
          <w:rFonts w:hint="eastAsia" w:ascii="仿宋_GB2312" w:eastAsia="仿宋_GB2312"/>
          <w:strike w:val="0"/>
          <w:dstrike w:val="0"/>
          <w:color w:val="auto"/>
          <w:spacing w:val="0"/>
          <w:sz w:val="32"/>
          <w:szCs w:val="32"/>
          <w:highlight w:val="none"/>
          <w:lang w:val="en-US" w:eastAsia="zh-CN"/>
        </w:rPr>
        <w:t>更趋合理</w:t>
      </w:r>
      <w:r>
        <w:rPr>
          <w:rFonts w:hint="eastAsia" w:ascii="仿宋_GB2312" w:eastAsia="仿宋_GB2312"/>
          <w:color w:val="auto"/>
          <w:spacing w:val="0"/>
          <w:sz w:val="32"/>
          <w:szCs w:val="32"/>
          <w:highlight w:val="none"/>
          <w:lang w:val="en-US" w:eastAsia="zh-CN"/>
        </w:rPr>
        <w:t>。</w:t>
      </w:r>
      <w:r>
        <w:rPr>
          <w:rFonts w:hint="eastAsia" w:ascii="仿宋_GB2312" w:hAnsi="仿宋_GB2312" w:eastAsia="仿宋_GB2312" w:cs="仿宋_GB2312"/>
          <w:b/>
          <w:bCs/>
          <w:color w:val="auto"/>
          <w:spacing w:val="0"/>
          <w:kern w:val="2"/>
          <w:sz w:val="32"/>
          <w:szCs w:val="32"/>
          <w:highlight w:val="none"/>
          <w:lang w:val="en-US" w:eastAsia="zh-CN" w:bidi="ar-SA"/>
        </w:rPr>
        <w:t>招商引资成效显著。</w:t>
      </w:r>
      <w:r>
        <w:rPr>
          <w:rFonts w:hint="eastAsia" w:ascii="仿宋_GB2312" w:hAnsi="仿宋_GB2312" w:eastAsia="仿宋_GB2312" w:cs="仿宋_GB2312"/>
          <w:color w:val="auto"/>
          <w:spacing w:val="0"/>
          <w:kern w:val="2"/>
          <w:sz w:val="32"/>
          <w:szCs w:val="32"/>
          <w:highlight w:val="none"/>
          <w:lang w:val="en-US" w:eastAsia="zh-CN" w:bidi="ar-SA"/>
        </w:rPr>
        <w:t>实施招商项目28个，引进到位资金6.1亿元，推动港资企业签约入驻，外资引入实现破题发展。</w:t>
      </w:r>
      <w:r>
        <w:rPr>
          <w:rFonts w:hint="eastAsia" w:ascii="仿宋_GB2312" w:eastAsia="仿宋_GB2312"/>
          <w:b/>
          <w:bCs/>
          <w:color w:val="auto"/>
          <w:spacing w:val="0"/>
          <w:sz w:val="32"/>
          <w:szCs w:val="32"/>
          <w:highlight w:val="none"/>
          <w:lang w:val="en-US" w:eastAsia="zh-CN"/>
        </w:rPr>
        <w:t>助企纾困精准有力。</w:t>
      </w:r>
      <w:r>
        <w:rPr>
          <w:rFonts w:hint="eastAsia" w:ascii="仿宋_GB2312" w:hAnsi="Times New Roman" w:eastAsia="仿宋_GB2312"/>
          <w:b w:val="0"/>
          <w:bCs w:val="0"/>
          <w:spacing w:val="0"/>
          <w:sz w:val="32"/>
          <w:szCs w:val="32"/>
          <w:highlight w:val="none"/>
          <w:lang w:eastAsia="zh-CN"/>
        </w:rPr>
        <w:t>出台</w:t>
      </w:r>
      <w:r>
        <w:rPr>
          <w:rFonts w:hint="eastAsia" w:ascii="仿宋_GB2312" w:hAnsi="仿宋_GB2312" w:eastAsia="仿宋_GB2312" w:cs="仿宋_GB2312"/>
          <w:spacing w:val="0"/>
          <w:sz w:val="32"/>
          <w:szCs w:val="32"/>
          <w:highlight w:val="none"/>
          <w:lang w:val="en-US" w:eastAsia="zh-CN"/>
        </w:rPr>
        <w:t>《根河市商贸流通业市场主体高质量发展措施（试行）》，</w:t>
      </w:r>
      <w:r>
        <w:rPr>
          <w:rFonts w:hint="eastAsia" w:ascii="仿宋_GB2312" w:eastAsia="仿宋_GB2312"/>
          <w:color w:val="auto"/>
          <w:spacing w:val="0"/>
          <w:sz w:val="32"/>
          <w:szCs w:val="32"/>
          <w:highlight w:val="none"/>
          <w:lang w:val="en-US" w:eastAsia="zh-CN"/>
        </w:rPr>
        <w:t>制定</w:t>
      </w:r>
      <w:r>
        <w:rPr>
          <w:rFonts w:hint="eastAsia" w:ascii="仿宋_GB2312" w:hAnsi="Times New Roman" w:eastAsia="仿宋_GB2312"/>
          <w:spacing w:val="0"/>
          <w:sz w:val="32"/>
          <w:szCs w:val="32"/>
          <w:highlight w:val="none"/>
        </w:rPr>
        <w:t>17</w:t>
      </w:r>
      <w:r>
        <w:rPr>
          <w:rFonts w:hint="eastAsia" w:ascii="仿宋_GB2312" w:hAnsi="Times New Roman" w:eastAsia="仿宋_GB2312"/>
          <w:spacing w:val="0"/>
          <w:sz w:val="32"/>
          <w:szCs w:val="32"/>
          <w:highlight w:val="none"/>
          <w:lang w:eastAsia="zh-CN"/>
        </w:rPr>
        <w:t>项助企举措，</w:t>
      </w:r>
      <w:r>
        <w:rPr>
          <w:rFonts w:hint="eastAsia" w:ascii="仿宋_GB2312" w:hAnsi="Times New Roman" w:eastAsia="仿宋_GB2312"/>
          <w:spacing w:val="0"/>
          <w:sz w:val="32"/>
          <w:szCs w:val="32"/>
          <w:highlight w:val="none"/>
        </w:rPr>
        <w:t>建立民营企业诉求帮办代办工作机制</w:t>
      </w:r>
      <w:r>
        <w:rPr>
          <w:rFonts w:hint="eastAsia" w:ascii="仿宋_GB2312" w:hAnsi="Times New Roman" w:eastAsia="仿宋_GB2312"/>
          <w:spacing w:val="0"/>
          <w:sz w:val="32"/>
          <w:szCs w:val="32"/>
          <w:highlight w:val="none"/>
          <w:lang w:eastAsia="zh-CN"/>
        </w:rPr>
        <w:t>，推动</w:t>
      </w:r>
      <w:r>
        <w:rPr>
          <w:rFonts w:hint="eastAsia" w:ascii="仿宋_GB2312" w:hAnsi="Times New Roman" w:eastAsia="仿宋_GB2312"/>
          <w:b w:val="0"/>
          <w:bCs w:val="0"/>
          <w:spacing w:val="0"/>
          <w:sz w:val="32"/>
          <w:szCs w:val="32"/>
          <w:highlight w:val="none"/>
          <w:lang w:val="en-US" w:eastAsia="zh-CN"/>
        </w:rPr>
        <w:t>33个企业项目快速落地。</w:t>
      </w:r>
      <w:r>
        <w:rPr>
          <w:rFonts w:hint="eastAsia" w:ascii="仿宋_GB2312" w:hAnsi="仿宋_GB2312" w:eastAsia="仿宋_GB2312" w:cs="仿宋_GB2312"/>
          <w:spacing w:val="0"/>
          <w:sz w:val="32"/>
          <w:szCs w:val="32"/>
          <w:highlight w:val="none"/>
          <w:lang w:val="en-US" w:eastAsia="zh-CN"/>
        </w:rPr>
        <w:t>深化“政银企”对接机制，助力小微企业获</w:t>
      </w:r>
      <w:r>
        <w:rPr>
          <w:rFonts w:hint="eastAsia" w:ascii="仿宋_GB2312" w:hAnsi="Times New Roman" w:eastAsia="仿宋_GB2312"/>
          <w:spacing w:val="0"/>
          <w:sz w:val="32"/>
          <w:szCs w:val="32"/>
          <w:highlight w:val="none"/>
          <w:lang w:val="en-US" w:eastAsia="zh-CN"/>
        </w:rPr>
        <w:t>贷1.67亿</w:t>
      </w:r>
      <w:r>
        <w:rPr>
          <w:rFonts w:hint="eastAsia" w:ascii="仿宋_GB2312" w:hAnsi="Times New Roman" w:eastAsia="仿宋_GB2312"/>
          <w:spacing w:val="0"/>
          <w:sz w:val="32"/>
          <w:szCs w:val="32"/>
          <w:highlight w:val="none"/>
        </w:rPr>
        <w:t>元</w:t>
      </w:r>
      <w:r>
        <w:rPr>
          <w:rFonts w:hint="eastAsia" w:ascii="仿宋_GB2312" w:hAnsi="Times New Roman" w:eastAsia="仿宋_GB2312"/>
          <w:spacing w:val="0"/>
          <w:sz w:val="32"/>
          <w:szCs w:val="32"/>
          <w:highlight w:val="none"/>
          <w:lang w:eastAsia="zh-CN"/>
        </w:rPr>
        <w:t>。</w:t>
      </w:r>
      <w:r>
        <w:rPr>
          <w:rFonts w:hint="eastAsia" w:ascii="仿宋_GB2312" w:eastAsia="仿宋_GB2312"/>
          <w:color w:val="auto"/>
          <w:spacing w:val="0"/>
          <w:sz w:val="32"/>
          <w:szCs w:val="32"/>
          <w:highlight w:val="none"/>
          <w:lang w:val="en-US" w:eastAsia="zh-CN"/>
        </w:rPr>
        <w:t>新增市场主体551户，</w:t>
      </w:r>
      <w:r>
        <w:rPr>
          <w:rFonts w:hint="eastAsia" w:ascii="仿宋_GB2312" w:hAnsi="Times New Roman" w:eastAsia="仿宋_GB2312"/>
          <w:spacing w:val="0"/>
          <w:sz w:val="32"/>
          <w:szCs w:val="32"/>
          <w:highlight w:val="none"/>
          <w:lang w:eastAsia="zh-CN"/>
        </w:rPr>
        <w:t>经济活力持续提升。</w:t>
      </w:r>
    </w:p>
    <w:p>
      <w:pPr>
        <w:keepNext w:val="0"/>
        <w:keepLines w:val="0"/>
        <w:pageBreakBefore w:val="0"/>
        <w:widowControl w:val="0"/>
        <w:kinsoku/>
        <w:wordWrap/>
        <w:overflowPunct/>
        <w:topLinePunct w:val="0"/>
        <w:autoSpaceDE/>
        <w:autoSpaceDN/>
        <w:bidi w:val="0"/>
        <w:adjustRightInd/>
        <w:spacing w:line="560" w:lineRule="exact"/>
        <w:ind w:firstLine="645"/>
        <w:jc w:val="both"/>
        <w:rPr>
          <w:rFonts w:hint="eastAsia" w:ascii="仿宋_GB2312" w:hAnsi="仿宋_GB2312" w:eastAsia="仿宋_GB2312" w:cs="仿宋_GB2312"/>
          <w:b w:val="0"/>
          <w:bCs w:val="0"/>
          <w:spacing w:val="0"/>
          <w:kern w:val="2"/>
          <w:sz w:val="32"/>
          <w:szCs w:val="32"/>
          <w:highlight w:val="none"/>
          <w:lang w:val="en-US" w:eastAsia="zh-CN" w:bidi="ar-SA"/>
        </w:rPr>
      </w:pPr>
      <w:r>
        <w:rPr>
          <w:rFonts w:hint="eastAsia" w:ascii="楷体_GB2312" w:hAnsi="楷体_GB2312" w:eastAsia="楷体_GB2312" w:cs="楷体_GB2312"/>
          <w:b/>
          <w:bCs/>
          <w:color w:val="auto"/>
          <w:spacing w:val="0"/>
          <w:sz w:val="32"/>
          <w:szCs w:val="32"/>
          <w:highlight w:val="none"/>
          <w:lang w:eastAsia="zh-CN"/>
        </w:rPr>
        <w:t>二是产业转型加力提速。</w:t>
      </w:r>
      <w:r>
        <w:rPr>
          <w:rFonts w:hint="eastAsia" w:ascii="仿宋_GB2312" w:hAnsi="仿宋_GB2312" w:eastAsia="仿宋_GB2312" w:cs="仿宋_GB2312"/>
          <w:b/>
          <w:bCs/>
          <w:color w:val="auto"/>
          <w:spacing w:val="0"/>
          <w:sz w:val="32"/>
          <w:szCs w:val="32"/>
          <w:highlight w:val="none"/>
          <w:lang w:val="en-US" w:eastAsia="zh-CN"/>
        </w:rPr>
        <w:t>文旅产业质效攀升。</w:t>
      </w:r>
      <w:r>
        <w:rPr>
          <w:rFonts w:hint="eastAsia" w:ascii="仿宋_GB2312" w:hAnsi="仿宋_GB2312" w:eastAsia="仿宋_GB2312" w:cs="仿宋_GB2312"/>
          <w:b w:val="0"/>
          <w:bCs w:val="0"/>
          <w:color w:val="auto"/>
          <w:spacing w:val="0"/>
          <w:sz w:val="32"/>
          <w:szCs w:val="32"/>
          <w:highlight w:val="none"/>
          <w:lang w:val="en-US" w:eastAsia="zh-CN"/>
        </w:rPr>
        <w:t>圆满承办自治区冰雪旅游季启动仪式。敖鲁古雅5A级景区创建工作稳步推进，</w:t>
      </w:r>
      <w:r>
        <w:rPr>
          <w:rFonts w:hint="eastAsia" w:ascii="仿宋_GB2312" w:hAnsi="仿宋_GB2312" w:eastAsia="仿宋_GB2312" w:cs="仿宋_GB2312"/>
          <w:spacing w:val="0"/>
          <w:sz w:val="32"/>
          <w:szCs w:val="32"/>
          <w:highlight w:val="none"/>
          <w:lang w:val="en-US" w:eastAsia="zh-CN"/>
        </w:rPr>
        <w:t>森林童话婚礼、敖鲁古雅宴</w:t>
      </w:r>
      <w:r>
        <w:rPr>
          <w:rFonts w:hint="eastAsia" w:ascii="仿宋_GB2312" w:hAnsi="仿宋_GB2312" w:eastAsia="仿宋_GB2312" w:cs="仿宋_GB2312"/>
          <w:spacing w:val="0"/>
          <w:sz w:val="32"/>
          <w:szCs w:val="32"/>
          <w:highlight w:val="none"/>
          <w:u w:val="none"/>
          <w:lang w:val="en-US" w:eastAsia="zh-CN"/>
        </w:rPr>
        <w:t>等特色业态</w:t>
      </w:r>
      <w:r>
        <w:rPr>
          <w:rFonts w:hint="eastAsia" w:ascii="仿宋_GB2312" w:hAnsi="仿宋_GB2312" w:eastAsia="仿宋_GB2312" w:cs="仿宋_GB2312"/>
          <w:b w:val="0"/>
          <w:bCs w:val="0"/>
          <w:color w:val="auto"/>
          <w:spacing w:val="0"/>
          <w:sz w:val="32"/>
          <w:szCs w:val="32"/>
          <w:highlight w:val="none"/>
          <w:u w:val="none"/>
          <w:lang w:val="en-US" w:eastAsia="zh-CN"/>
        </w:rPr>
        <w:t>相继落地</w:t>
      </w:r>
      <w:r>
        <w:rPr>
          <w:rFonts w:hint="eastAsia" w:ascii="仿宋_GB2312" w:hAnsi="仿宋_GB2312" w:eastAsia="仿宋_GB2312" w:cs="仿宋_GB2312"/>
          <w:spacing w:val="0"/>
          <w:sz w:val="32"/>
          <w:szCs w:val="32"/>
          <w:highlight w:val="none"/>
          <w:u w:val="none"/>
          <w:lang w:val="en-US" w:eastAsia="zh-CN"/>
        </w:rPr>
        <w:t>，</w:t>
      </w:r>
      <w:r>
        <w:rPr>
          <w:rFonts w:hint="eastAsia" w:ascii="仿宋_GB2312" w:hAnsi="仿宋_GB2312" w:eastAsia="仿宋_GB2312" w:cs="仿宋_GB2312"/>
          <w:b w:val="0"/>
          <w:bCs w:val="0"/>
          <w:strike w:val="0"/>
          <w:dstrike w:val="0"/>
          <w:color w:val="auto"/>
          <w:spacing w:val="0"/>
          <w:sz w:val="32"/>
          <w:szCs w:val="32"/>
          <w:highlight w:val="none"/>
          <w:u w:val="none"/>
          <w:lang w:val="en-US" w:eastAsia="zh-CN"/>
        </w:rPr>
        <w:t>景区服务供给实现多元化拓展。</w:t>
      </w:r>
      <w:r>
        <w:rPr>
          <w:rFonts w:hint="eastAsia" w:ascii="仿宋_GB2312" w:hAnsi="仿宋_GB2312" w:eastAsia="仿宋_GB2312" w:cs="仿宋_GB2312"/>
          <w:b w:val="0"/>
          <w:bCs w:val="0"/>
          <w:color w:val="auto"/>
          <w:spacing w:val="0"/>
          <w:sz w:val="32"/>
          <w:szCs w:val="32"/>
          <w:highlight w:val="none"/>
          <w:lang w:val="en-US" w:eastAsia="zh-CN"/>
        </w:rPr>
        <w:t>成功举办内蒙古冰雪英雄会根河站系列活动，打造</w:t>
      </w:r>
      <w:r>
        <w:rPr>
          <w:rFonts w:hint="eastAsia" w:ascii="仿宋_GB2312" w:hAnsi="仿宋_GB2312" w:eastAsia="仿宋_GB2312" w:cs="仿宋_GB2312"/>
          <w:spacing w:val="0"/>
          <w:kern w:val="0"/>
          <w:sz w:val="32"/>
          <w:szCs w:val="32"/>
          <w:highlight w:val="none"/>
          <w:lang w:val="en-US" w:eastAsia="zh-CN" w:bidi="ar"/>
        </w:rPr>
        <w:t>“挑战中国冷极”“冰雪嘉年华”等特色项目，联动漠河市推出“大兴安岭风景道—两极穿越”精品</w:t>
      </w:r>
      <w:r>
        <w:rPr>
          <w:rFonts w:hint="eastAsia" w:ascii="仿宋_GB2312" w:hAnsi="仿宋_GB2312" w:eastAsia="仿宋_GB2312" w:cs="仿宋_GB2312"/>
          <w:b w:val="0"/>
          <w:bCs w:val="0"/>
          <w:color w:val="auto"/>
          <w:spacing w:val="0"/>
          <w:kern w:val="2"/>
          <w:sz w:val="32"/>
          <w:szCs w:val="32"/>
          <w:highlight w:val="none"/>
          <w:lang w:val="en-US" w:eastAsia="zh-CN"/>
        </w:rPr>
        <w:t>线路，与</w:t>
      </w:r>
      <w:r>
        <w:rPr>
          <w:rFonts w:hint="eastAsia" w:ascii="仿宋_GB2312" w:hAnsi="仿宋_GB2312" w:eastAsia="仿宋_GB2312" w:cs="仿宋_GB2312"/>
          <w:b w:val="0"/>
          <w:bCs w:val="0"/>
          <w:spacing w:val="0"/>
          <w:kern w:val="2"/>
          <w:sz w:val="32"/>
          <w:szCs w:val="32"/>
          <w:highlight w:val="none"/>
          <w:lang w:val="en-US" w:eastAsia="zh-CN" w:bidi="ar-SA"/>
        </w:rPr>
        <w:t>路虎中国车队达成建设“穿越大</w:t>
      </w:r>
      <w:r>
        <w:rPr>
          <w:rFonts w:hint="eastAsia" w:ascii="仿宋_GB2312" w:hAnsi="仿宋_GB2312" w:eastAsia="仿宋_GB2312" w:cs="仿宋_GB2312"/>
          <w:b w:val="0"/>
          <w:bCs w:val="0"/>
          <w:color w:val="auto"/>
          <w:spacing w:val="0"/>
          <w:kern w:val="2"/>
          <w:sz w:val="32"/>
          <w:szCs w:val="32"/>
          <w:highlight w:val="none"/>
          <w:lang w:val="en-US" w:eastAsia="zh-CN"/>
        </w:rPr>
        <w:t>本营”合作协议，冬季旅游吸引力显著增强。</w:t>
      </w:r>
      <w:r>
        <w:rPr>
          <w:rFonts w:hint="eastAsia" w:ascii="仿宋_GB2312" w:hAnsi="仿宋_GB2312" w:eastAsia="仿宋_GB2312" w:cs="仿宋_GB2312"/>
          <w:b w:val="0"/>
          <w:bCs w:val="0"/>
          <w:color w:val="auto"/>
          <w:spacing w:val="0"/>
          <w:sz w:val="32"/>
          <w:szCs w:val="32"/>
          <w:highlight w:val="none"/>
          <w:lang w:val="en-US" w:eastAsia="zh-CN"/>
        </w:rPr>
        <w:t>制定实施《“中国冷极”品牌宣传推广方案》，</w:t>
      </w:r>
      <w:r>
        <w:rPr>
          <w:rFonts w:hint="eastAsia" w:ascii="仿宋_GB2312" w:hAnsi="仿宋_GB2312" w:eastAsia="仿宋_GB2312" w:cs="仿宋_GB2312"/>
          <w:b w:val="0"/>
          <w:bCs w:val="0"/>
          <w:color w:val="auto"/>
          <w:spacing w:val="0"/>
          <w:kern w:val="2"/>
          <w:sz w:val="32"/>
          <w:szCs w:val="32"/>
          <w:highlight w:val="none"/>
          <w:lang w:val="en-US" w:eastAsia="zh-CN"/>
        </w:rPr>
        <w:t>央视《人文名镇》《远方的家》取景拍摄，根河市成功</w:t>
      </w:r>
      <w:r>
        <w:rPr>
          <w:rFonts w:hint="eastAsia" w:ascii="仿宋_GB2312" w:hAnsi="仿宋_GB2312" w:eastAsia="仿宋_GB2312" w:cs="仿宋_GB2312"/>
          <w:b w:val="0"/>
          <w:bCs w:val="0"/>
          <w:spacing w:val="0"/>
          <w:sz w:val="32"/>
          <w:szCs w:val="32"/>
          <w:highlight w:val="none"/>
          <w:lang w:val="en-US" w:eastAsia="zh-CN"/>
        </w:rPr>
        <w:t>入选自治区文化旅游融合发展示范区；</w:t>
      </w:r>
      <w:r>
        <w:rPr>
          <w:rFonts w:hint="eastAsia" w:ascii="仿宋_GB2312" w:hAnsi="仿宋_GB2312" w:eastAsia="仿宋_GB2312" w:cs="仿宋_GB2312"/>
          <w:spacing w:val="0"/>
          <w:sz w:val="32"/>
          <w:szCs w:val="32"/>
          <w:highlight w:val="none"/>
        </w:rPr>
        <w:t>冷极村</w:t>
      </w:r>
      <w:r>
        <w:rPr>
          <w:rFonts w:hint="eastAsia" w:ascii="仿宋_GB2312" w:hAnsi="仿宋_GB2312" w:eastAsia="仿宋_GB2312" w:cs="仿宋_GB2312"/>
          <w:spacing w:val="0"/>
          <w:sz w:val="32"/>
          <w:szCs w:val="32"/>
          <w:highlight w:val="none"/>
          <w:lang w:val="en-US" w:eastAsia="zh-CN"/>
        </w:rPr>
        <w:t>晋升3A级景区；</w:t>
      </w:r>
      <w:r>
        <w:rPr>
          <w:rFonts w:hint="eastAsia" w:ascii="仿宋_GB2312" w:hAnsi="仿宋_GB2312" w:eastAsia="仿宋_GB2312" w:cs="仿宋_GB2312"/>
          <w:b w:val="0"/>
          <w:bCs w:val="0"/>
          <w:spacing w:val="0"/>
          <w:sz w:val="32"/>
          <w:szCs w:val="32"/>
          <w:highlight w:val="none"/>
          <w:lang w:val="en-US" w:eastAsia="zh-CN"/>
        </w:rPr>
        <w:t>满归岭上花开民宿晋升国家甲级民宿，</w:t>
      </w:r>
      <w:r>
        <w:rPr>
          <w:rFonts w:hint="eastAsia" w:ascii="仿宋_GB2312" w:hAnsi="仿宋_GB2312" w:eastAsia="仿宋_GB2312" w:cs="仿宋_GB2312"/>
          <w:b w:val="0"/>
          <w:bCs w:val="0"/>
          <w:color w:val="auto"/>
          <w:spacing w:val="0"/>
          <w:kern w:val="2"/>
          <w:sz w:val="32"/>
          <w:szCs w:val="32"/>
          <w:highlight w:val="none"/>
          <w:lang w:val="en-US" w:eastAsia="zh-CN" w:bidi="ar-SA"/>
        </w:rPr>
        <w:t>“中国冷极”“敖鲁古雅”品牌影响力持续跃升。全年接待游客282.17万人次，实现旅游收入41.02亿元，分别增长12%和11%。</w:t>
      </w:r>
      <w:r>
        <w:rPr>
          <w:rFonts w:hint="eastAsia" w:ascii="仿宋_GB2312" w:hAnsi="仿宋_GB2312" w:eastAsia="仿宋_GB2312" w:cs="仿宋_GB2312"/>
          <w:b/>
          <w:bCs/>
          <w:color w:val="auto"/>
          <w:spacing w:val="0"/>
          <w:sz w:val="32"/>
          <w:szCs w:val="32"/>
          <w:highlight w:val="none"/>
          <w:lang w:val="en-US" w:eastAsia="zh-CN"/>
        </w:rPr>
        <w:t>农牧产业稳产提质。</w:t>
      </w:r>
      <w:r>
        <w:rPr>
          <w:rFonts w:hint="eastAsia" w:ascii="仿宋_GB2312" w:hAnsi="仿宋_GB2312" w:eastAsia="仿宋_GB2312" w:cs="仿宋_GB2312"/>
          <w:color w:val="auto"/>
          <w:spacing w:val="0"/>
          <w:sz w:val="32"/>
          <w:szCs w:val="32"/>
          <w:highlight w:val="none"/>
          <w:lang w:val="en-US" w:eastAsia="zh-CN"/>
        </w:rPr>
        <w:t>全面落实禁牧休牧、草畜平衡管控措施。</w:t>
      </w:r>
      <w:r>
        <w:rPr>
          <w:rFonts w:hint="eastAsia" w:ascii="仿宋_GB2312" w:hAnsi="仿宋_GB2312" w:eastAsia="仿宋_GB2312" w:cs="仿宋_GB2312"/>
          <w:b w:val="0"/>
          <w:bCs w:val="0"/>
          <w:color w:val="auto"/>
          <w:spacing w:val="0"/>
          <w:sz w:val="32"/>
          <w:szCs w:val="32"/>
          <w:highlight w:val="none"/>
          <w:lang w:val="en-US" w:eastAsia="zh-CN"/>
        </w:rPr>
        <w:t>超额完成粮食、油菜播种任务，黑木耳、灵芝等</w:t>
      </w:r>
      <w:r>
        <w:rPr>
          <w:rFonts w:hint="eastAsia" w:ascii="仿宋_GB2312" w:eastAsia="仿宋_GB2312" w:cs="Times New Roman"/>
          <w:color w:val="auto"/>
          <w:spacing w:val="0"/>
          <w:sz w:val="32"/>
          <w:szCs w:val="32"/>
          <w:highlight w:val="none"/>
          <w:lang w:val="en-US" w:eastAsia="zh-CN"/>
        </w:rPr>
        <w:t>特色林下产品种植规模持续扩大</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spacing w:val="0"/>
          <w:sz w:val="32"/>
          <w:szCs w:val="32"/>
          <w:highlight w:val="none"/>
          <w:lang w:val="en-US" w:eastAsia="zh-CN"/>
        </w:rPr>
        <w:t>“农</w:t>
      </w:r>
      <w:r>
        <w:rPr>
          <w:rFonts w:hint="eastAsia" w:ascii="仿宋_GB2312" w:hAnsi="仿宋_GB2312" w:eastAsia="仿宋_GB2312" w:cs="仿宋_GB2312"/>
          <w:color w:val="auto"/>
          <w:spacing w:val="0"/>
          <w:sz w:val="32"/>
          <w:szCs w:val="32"/>
          <w:highlight w:val="none"/>
          <w:lang w:val="en-US" w:eastAsia="zh-CN"/>
        </w:rPr>
        <w:t>旅双链”模式深度推广，2家企业获“呼伦贝尔大草原”区域公用品牌授权，引进“冷水鱼循环水”种源基地建设项目，</w:t>
      </w:r>
      <w:r>
        <w:rPr>
          <w:rFonts w:hint="eastAsia" w:ascii="仿宋_GB2312" w:hAnsi="仿宋_GB2312" w:eastAsia="仿宋_GB2312" w:cs="仿宋_GB2312"/>
          <w:spacing w:val="0"/>
          <w:sz w:val="32"/>
          <w:szCs w:val="32"/>
          <w:highlight w:val="none"/>
          <w:lang w:val="en-US" w:eastAsia="zh-CN"/>
        </w:rPr>
        <w:t>林下经济发展和生态产品价值转化路径不断拓宽。</w:t>
      </w:r>
      <w:r>
        <w:rPr>
          <w:rFonts w:hint="eastAsia" w:ascii="仿宋_GB2312" w:hAnsi="仿宋_GB2312" w:eastAsia="仿宋_GB2312" w:cs="仿宋_GB2312"/>
          <w:b/>
          <w:bCs/>
          <w:color w:val="auto"/>
          <w:spacing w:val="0"/>
          <w:sz w:val="32"/>
          <w:szCs w:val="32"/>
          <w:highlight w:val="none"/>
          <w:lang w:val="en-US" w:eastAsia="zh-CN"/>
        </w:rPr>
        <w:t>新兴产业提速发展。</w:t>
      </w:r>
      <w:r>
        <w:rPr>
          <w:rFonts w:hint="eastAsia" w:ascii="仿宋_GB2312" w:hAnsi="仿宋_GB2312" w:eastAsia="仿宋_GB2312" w:cs="仿宋_GB2312"/>
          <w:i w:val="0"/>
          <w:iCs w:val="0"/>
          <w:caps w:val="0"/>
          <w:spacing w:val="0"/>
          <w:sz w:val="32"/>
          <w:szCs w:val="32"/>
          <w:highlight w:val="none"/>
          <w:shd w:val="clear" w:color="auto" w:fill="FFFFFF"/>
        </w:rPr>
        <w:t>极寒测试、科研服务领域优势</w:t>
      </w:r>
      <w:r>
        <w:rPr>
          <w:rFonts w:hint="eastAsia" w:ascii="仿宋_GB2312" w:hAnsi="仿宋_GB2312" w:eastAsia="仿宋_GB2312" w:cs="仿宋_GB2312"/>
          <w:i w:val="0"/>
          <w:iCs w:val="0"/>
          <w:caps w:val="0"/>
          <w:spacing w:val="0"/>
          <w:sz w:val="32"/>
          <w:szCs w:val="32"/>
          <w:highlight w:val="none"/>
          <w:shd w:val="clear" w:color="auto" w:fill="FFFFFF"/>
          <w:lang w:val="en-US" w:eastAsia="zh-CN"/>
        </w:rPr>
        <w:t>持续凸显</w:t>
      </w:r>
      <w:r>
        <w:rPr>
          <w:rFonts w:hint="eastAsia" w:ascii="仿宋_GB2312" w:hAnsi="仿宋_GB2312" w:eastAsia="仿宋_GB2312" w:cs="仿宋_GB2312"/>
          <w:i w:val="0"/>
          <w:iCs w:val="0"/>
          <w:caps w:val="0"/>
          <w:spacing w:val="0"/>
          <w:sz w:val="32"/>
          <w:szCs w:val="32"/>
          <w:highlight w:val="none"/>
          <w:shd w:val="clear" w:color="auto" w:fill="FFFFFF"/>
          <w:lang w:eastAsia="zh-CN"/>
        </w:rPr>
        <w:t>，</w:t>
      </w:r>
      <w:r>
        <w:rPr>
          <w:rFonts w:hint="eastAsia" w:ascii="仿宋_GB2312" w:hAnsi="仿宋_GB2312" w:eastAsia="仿宋_GB2312" w:cs="仿宋_GB2312"/>
          <w:i w:val="0"/>
          <w:iCs w:val="0"/>
          <w:caps w:val="0"/>
          <w:spacing w:val="0"/>
          <w:sz w:val="32"/>
          <w:szCs w:val="32"/>
          <w:highlight w:val="none"/>
          <w:shd w:val="clear" w:color="auto" w:fill="FFFFFF"/>
          <w:lang w:val="en-US" w:eastAsia="zh-CN"/>
        </w:rPr>
        <w:t>与</w:t>
      </w:r>
      <w:r>
        <w:rPr>
          <w:rFonts w:hint="eastAsia" w:ascii="仿宋_GB2312" w:hAnsi="仿宋_GB2312" w:eastAsia="仿宋_GB2312" w:cs="仿宋_GB2312"/>
          <w:i w:val="0"/>
          <w:iCs w:val="0"/>
          <w:caps w:val="0"/>
          <w:spacing w:val="0"/>
          <w:sz w:val="32"/>
          <w:szCs w:val="32"/>
          <w:highlight w:val="none"/>
          <w:shd w:val="clear" w:color="auto" w:fill="FFFFFF"/>
          <w:lang w:eastAsia="zh-CN"/>
        </w:rPr>
        <w:t>多家科研测试企业建立战略合作关系，</w:t>
      </w:r>
      <w:r>
        <w:rPr>
          <w:rFonts w:hint="eastAsia" w:ascii="仿宋_GB2312" w:hAnsi="仿宋_GB2312" w:eastAsia="仿宋_GB2312" w:cs="仿宋_GB2312"/>
          <w:i w:val="0"/>
          <w:iCs w:val="0"/>
          <w:caps w:val="0"/>
          <w:spacing w:val="0"/>
          <w:sz w:val="32"/>
          <w:szCs w:val="32"/>
          <w:highlight w:val="none"/>
          <w:shd w:val="clear" w:color="auto" w:fill="FFFFFF"/>
          <w:lang w:val="en-US" w:eastAsia="zh-CN"/>
        </w:rPr>
        <w:t>同</w:t>
      </w:r>
      <w:r>
        <w:rPr>
          <w:rFonts w:hint="eastAsia" w:ascii="仿宋_GB2312" w:hAnsi="仿宋_GB2312" w:eastAsia="仿宋_GB2312" w:cs="仿宋_GB2312"/>
          <w:i w:val="0"/>
          <w:iCs w:val="0"/>
          <w:caps w:val="0"/>
          <w:spacing w:val="0"/>
          <w:sz w:val="32"/>
          <w:szCs w:val="32"/>
          <w:highlight w:val="none"/>
          <w:shd w:val="clear" w:color="auto" w:fill="FFFFFF"/>
          <w:lang w:eastAsia="zh-CN"/>
        </w:rPr>
        <w:t>中国汽车研究院达成飞行汽车测试合作共识，圆满完成</w:t>
      </w:r>
      <w:r>
        <w:rPr>
          <w:rFonts w:hint="eastAsia" w:ascii="仿宋_GB2312" w:hAnsi="仿宋_GB2312" w:eastAsia="仿宋_GB2312" w:cs="仿宋_GB2312"/>
          <w:i w:val="0"/>
          <w:iCs w:val="0"/>
          <w:caps w:val="0"/>
          <w:spacing w:val="0"/>
          <w:sz w:val="32"/>
          <w:szCs w:val="32"/>
          <w:highlight w:val="none"/>
          <w:shd w:val="clear" w:color="auto" w:fill="FFFFFF"/>
        </w:rPr>
        <w:t>航天五院、九院科研测试及中航工业</w:t>
      </w:r>
      <w:r>
        <w:rPr>
          <w:rFonts w:hint="eastAsia" w:ascii="仿宋_GB2312" w:hAnsi="仿宋_GB2312" w:eastAsia="仿宋_GB2312" w:cs="仿宋_GB2312"/>
          <w:i w:val="0"/>
          <w:iCs w:val="0"/>
          <w:caps w:val="0"/>
          <w:spacing w:val="0"/>
          <w:sz w:val="32"/>
          <w:szCs w:val="32"/>
          <w:highlight w:val="none"/>
          <w:shd w:val="clear" w:color="auto" w:fill="FFFFFF"/>
          <w:lang w:eastAsia="zh-CN"/>
        </w:rPr>
        <w:t>应急救援</w:t>
      </w:r>
      <w:r>
        <w:rPr>
          <w:rFonts w:hint="eastAsia" w:ascii="仿宋_GB2312" w:hAnsi="仿宋_GB2312" w:eastAsia="仿宋_GB2312" w:cs="仿宋_GB2312"/>
          <w:i w:val="0"/>
          <w:iCs w:val="0"/>
          <w:caps w:val="0"/>
          <w:spacing w:val="0"/>
          <w:sz w:val="32"/>
          <w:szCs w:val="32"/>
          <w:highlight w:val="none"/>
          <w:shd w:val="clear" w:color="auto" w:fill="FFFFFF"/>
        </w:rPr>
        <w:t>降落伞测试等任务，</w:t>
      </w:r>
      <w:r>
        <w:rPr>
          <w:rFonts w:hint="eastAsia" w:ascii="仿宋_GB2312" w:hAnsi="仿宋_GB2312" w:eastAsia="仿宋_GB2312" w:cs="仿宋_GB2312"/>
          <w:i w:val="0"/>
          <w:iCs w:val="0"/>
          <w:caps w:val="0"/>
          <w:spacing w:val="0"/>
          <w:sz w:val="32"/>
          <w:szCs w:val="32"/>
          <w:highlight w:val="none"/>
          <w:shd w:val="clear" w:color="auto" w:fill="FFFFFF"/>
          <w:lang w:eastAsia="zh-CN"/>
        </w:rPr>
        <w:t>业务链条实现有效拓展。</w:t>
      </w:r>
      <w:bookmarkStart w:id="1" w:name="OLE_LINK3"/>
      <w:r>
        <w:rPr>
          <w:rFonts w:hint="eastAsia" w:ascii="仿宋_GB2312" w:eastAsia="仿宋_GB2312" w:cs="Times New Roman"/>
          <w:b/>
          <w:bCs/>
          <w:spacing w:val="0"/>
          <w:sz w:val="32"/>
          <w:szCs w:val="32"/>
          <w:highlight w:val="none"/>
          <w:lang w:val="en-US" w:eastAsia="zh-CN"/>
        </w:rPr>
        <w:t>传统产业优化升级</w:t>
      </w:r>
      <w:bookmarkEnd w:id="1"/>
      <w:r>
        <w:rPr>
          <w:rFonts w:hint="eastAsia" w:ascii="仿宋_GB2312" w:eastAsia="仿宋_GB2312" w:cs="Times New Roman"/>
          <w:b/>
          <w:bCs/>
          <w:spacing w:val="0"/>
          <w:sz w:val="32"/>
          <w:szCs w:val="32"/>
          <w:highlight w:val="none"/>
          <w:lang w:val="en-US" w:eastAsia="zh-CN"/>
        </w:rPr>
        <w:t>。</w:t>
      </w:r>
      <w:r>
        <w:rPr>
          <w:rFonts w:hint="eastAsia" w:ascii="仿宋_GB2312" w:hAnsi="仿宋_GB2312" w:eastAsia="仿宋_GB2312" w:cs="仿宋_GB2312"/>
          <w:b w:val="0"/>
          <w:bCs w:val="0"/>
          <w:spacing w:val="0"/>
          <w:kern w:val="2"/>
          <w:sz w:val="32"/>
          <w:szCs w:val="32"/>
          <w:highlight w:val="none"/>
          <w:lang w:val="en-US" w:eastAsia="zh-CN" w:bidi="ar-SA"/>
        </w:rPr>
        <w:t>比利亚矿业顺利复工复产，山金矿业三河、绿荫山矿段铅锌矿采矿和森鑫矿业三道桥铅锌矿基建项目扎实推进，为工业经济增长提供坚实支撑。</w:t>
      </w:r>
      <w:r>
        <w:rPr>
          <w:rFonts w:hint="eastAsia" w:ascii="仿宋_GB2312" w:hAnsi="仿宋_GB2312" w:eastAsia="仿宋_GB2312" w:cs="仿宋_GB2312"/>
          <w:b w:val="0"/>
          <w:bCs w:val="0"/>
          <w:spacing w:val="0"/>
          <w:sz w:val="32"/>
          <w:szCs w:val="32"/>
          <w:highlight w:val="none"/>
          <w:lang w:val="en-US" w:eastAsia="zh-CN"/>
        </w:rPr>
        <w:t>全年创新创优项目完成投资2.3亿元，规模以上工业总产值完成</w:t>
      </w:r>
      <w:r>
        <w:rPr>
          <w:rFonts w:hint="eastAsia" w:ascii="仿宋_GB2312" w:hAnsi="仿宋_GB2312" w:eastAsia="仿宋_GB2312" w:cs="仿宋_GB2312"/>
          <w:b w:val="0"/>
          <w:bCs w:val="0"/>
          <w:spacing w:val="0"/>
          <w:kern w:val="2"/>
          <w:sz w:val="32"/>
          <w:szCs w:val="32"/>
          <w:highlight w:val="none"/>
          <w:lang w:val="en-US" w:eastAsia="zh-CN" w:bidi="ar-SA"/>
        </w:rPr>
        <w:t>4.98亿元。</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baseline"/>
        <w:rPr>
          <w:rFonts w:hint="default" w:ascii="仿宋_GB2312" w:hAnsi="仿宋_GB2312" w:eastAsia="仿宋_GB2312" w:cs="仿宋_GB2312"/>
          <w:b w:val="0"/>
          <w:bCs w:val="0"/>
          <w:color w:val="auto"/>
          <w:spacing w:val="0"/>
          <w:kern w:val="2"/>
          <w:sz w:val="32"/>
          <w:szCs w:val="32"/>
          <w:highlight w:val="none"/>
          <w:u w:val="none"/>
          <w:lang w:val="en-US" w:eastAsia="zh-CN" w:bidi="ar-SA"/>
        </w:rPr>
      </w:pPr>
      <w:r>
        <w:rPr>
          <w:rFonts w:hint="eastAsia" w:ascii="楷体_GB2312" w:hAnsi="楷体_GB2312" w:eastAsia="楷体_GB2312" w:cs="楷体_GB2312"/>
          <w:b/>
          <w:bCs/>
          <w:color w:val="auto"/>
          <w:spacing w:val="0"/>
          <w:sz w:val="32"/>
          <w:szCs w:val="32"/>
          <w:highlight w:val="none"/>
          <w:lang w:val="en-US" w:eastAsia="zh-CN"/>
        </w:rPr>
        <w:t>三是生态底色更加靓丽。</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坚持</w:t>
      </w:r>
      <w:r>
        <w:rPr>
          <w:rFonts w:hint="eastAsia" w:ascii="仿宋_GB2312" w:hAnsi="仿宋_GB2312" w:eastAsia="仿宋_GB2312" w:cs="仿宋_GB2312"/>
          <w:b w:val="0"/>
          <w:bCs w:val="0"/>
          <w:spacing w:val="0"/>
          <w:sz w:val="32"/>
          <w:szCs w:val="32"/>
          <w:highlight w:val="none"/>
          <w:lang w:val="en-US" w:eastAsia="zh-CN"/>
        </w:rPr>
        <w:t>高质量发展和高水平保护协同并进，</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国家生态文明建设示范区通过生态环境部复核评估，争取生态转移支付资金1.66亿元。</w:t>
      </w:r>
      <w:r>
        <w:rPr>
          <w:rFonts w:hint="eastAsia" w:ascii="仿宋_GB2312" w:hAnsi="仿宋_GB2312" w:eastAsia="仿宋_GB2312" w:cs="仿宋_GB2312"/>
          <w:color w:val="000000"/>
          <w:spacing w:val="0"/>
          <w:kern w:val="0"/>
          <w:sz w:val="32"/>
          <w:szCs w:val="32"/>
          <w:highlight w:val="none"/>
          <w:lang w:val="en-US" w:eastAsia="zh-CN" w:bidi="ar"/>
        </w:rPr>
        <w:t>编制完成全域生态“数字地图”，构建“天空地”一体化监管网络，生态治理效能稳步提升。</w:t>
      </w:r>
      <w:r>
        <w:rPr>
          <w:rFonts w:hint="eastAsia" w:ascii="仿宋_GB2312" w:eastAsia="仿宋_GB2312"/>
          <w:color w:val="auto"/>
          <w:spacing w:val="0"/>
          <w:sz w:val="32"/>
          <w:szCs w:val="32"/>
          <w:highlight w:val="none"/>
          <w:lang w:eastAsia="zh-CN"/>
        </w:rPr>
        <w:t>扎实推进</w:t>
      </w:r>
      <w:r>
        <w:rPr>
          <w:rFonts w:ascii="仿宋_GB2312" w:eastAsia="仿宋_GB2312"/>
          <w:color w:val="auto"/>
          <w:spacing w:val="0"/>
          <w:sz w:val="32"/>
          <w:szCs w:val="32"/>
          <w:highlight w:val="none"/>
        </w:rPr>
        <w:t>河长制</w:t>
      </w:r>
      <w:r>
        <w:rPr>
          <w:rFonts w:hint="eastAsia" w:ascii="仿宋_GB2312" w:eastAsia="仿宋_GB2312"/>
          <w:color w:val="auto"/>
          <w:spacing w:val="0"/>
          <w:sz w:val="32"/>
          <w:szCs w:val="32"/>
          <w:highlight w:val="none"/>
          <w:lang w:eastAsia="zh-CN"/>
        </w:rPr>
        <w:t>、林长制</w:t>
      </w:r>
      <w:r>
        <w:rPr>
          <w:rFonts w:hint="eastAsia" w:ascii="仿宋_GB2312" w:hAnsi="仿宋_GB2312" w:eastAsia="仿宋_GB2312" w:cs="仿宋_GB2312"/>
          <w:color w:val="000000"/>
          <w:spacing w:val="0"/>
          <w:kern w:val="0"/>
          <w:sz w:val="32"/>
          <w:szCs w:val="32"/>
          <w:highlight w:val="none"/>
          <w:lang w:val="en-US" w:eastAsia="zh-CN" w:bidi="ar"/>
        </w:rPr>
        <w:t>，</w:t>
      </w:r>
      <w:r>
        <w:rPr>
          <w:rFonts w:hint="eastAsia" w:ascii="仿宋_GB2312" w:eastAsia="仿宋_GB2312"/>
          <w:color w:val="auto"/>
          <w:spacing w:val="0"/>
          <w:sz w:val="32"/>
          <w:szCs w:val="32"/>
          <w:highlight w:val="none"/>
          <w:lang w:eastAsia="zh-CN"/>
        </w:rPr>
        <w:t>持续深化</w:t>
      </w:r>
      <w:r>
        <w:rPr>
          <w:rFonts w:ascii="仿宋_GB2312" w:eastAsia="仿宋_GB2312"/>
          <w:color w:val="auto"/>
          <w:spacing w:val="0"/>
          <w:sz w:val="32"/>
          <w:szCs w:val="32"/>
          <w:highlight w:val="none"/>
        </w:rPr>
        <w:t>蓝天、碧水、净土保卫战，</w:t>
      </w:r>
      <w:r>
        <w:rPr>
          <w:rFonts w:hint="eastAsia" w:ascii="仿宋_GB2312" w:eastAsia="仿宋_GB2312"/>
          <w:color w:val="auto"/>
          <w:spacing w:val="0"/>
          <w:sz w:val="32"/>
          <w:szCs w:val="32"/>
          <w:highlight w:val="none"/>
          <w:lang w:eastAsia="zh-CN"/>
        </w:rPr>
        <w:t>全年空气</w:t>
      </w:r>
      <w:r>
        <w:rPr>
          <w:rFonts w:hint="eastAsia" w:ascii="仿宋_GB2312" w:eastAsia="仿宋_GB2312"/>
          <w:color w:val="auto"/>
          <w:spacing w:val="0"/>
          <w:sz w:val="32"/>
          <w:szCs w:val="32"/>
          <w:highlight w:val="none"/>
          <w:lang w:val="en-US" w:eastAsia="zh-CN"/>
        </w:rPr>
        <w:t>优良天数比例达100%，</w:t>
      </w:r>
      <w:r>
        <w:rPr>
          <w:rFonts w:hint="eastAsia" w:ascii="仿宋_GB2312" w:hAnsi="仿宋_GB2312" w:eastAsia="仿宋_GB2312" w:cs="仿宋_GB2312"/>
          <w:color w:val="000000"/>
          <w:spacing w:val="0"/>
          <w:kern w:val="0"/>
          <w:sz w:val="32"/>
          <w:szCs w:val="32"/>
          <w:highlight w:val="none"/>
          <w:lang w:val="en-US" w:eastAsia="zh-CN" w:bidi="ar"/>
        </w:rPr>
        <w:t>污水和生活垃圾无害化处理率分别达到98.52%和100%。抓实“精准画像”，严格</w:t>
      </w:r>
      <w:r>
        <w:rPr>
          <w:rFonts w:hint="eastAsia" w:ascii="仿宋_GB2312" w:hAnsi="仿宋_GB2312" w:eastAsia="仿宋_GB2312" w:cs="仿宋_GB2312"/>
          <w:b w:val="0"/>
          <w:bCs w:val="0"/>
          <w:color w:val="000000"/>
          <w:spacing w:val="0"/>
          <w:kern w:val="0"/>
          <w:sz w:val="32"/>
          <w:szCs w:val="32"/>
          <w:highlight w:val="none"/>
          <w:lang w:val="en-US" w:eastAsia="zh-CN" w:bidi="ar"/>
        </w:rPr>
        <w:t>推进</w:t>
      </w:r>
      <w:r>
        <w:rPr>
          <w:rFonts w:hint="eastAsia" w:ascii="仿宋_GB2312" w:hAnsi="仿宋_GB2312" w:eastAsia="仿宋_GB2312" w:cs="仿宋_GB2312"/>
          <w:b w:val="0"/>
          <w:bCs w:val="0"/>
          <w:spacing w:val="0"/>
          <w:sz w:val="32"/>
          <w:szCs w:val="32"/>
          <w:highlight w:val="none"/>
          <w:lang w:eastAsia="zh-CN"/>
        </w:rPr>
        <w:t>毁林毁草毁湿违规违法行为集中整治，</w:t>
      </w:r>
      <w:r>
        <w:rPr>
          <w:rFonts w:hint="eastAsia" w:ascii="仿宋_GB2312" w:hAnsi="仿宋_GB2312" w:eastAsia="仿宋_GB2312" w:cs="仿宋_GB2312"/>
          <w:color w:val="000000"/>
          <w:spacing w:val="0"/>
          <w:kern w:val="0"/>
          <w:sz w:val="32"/>
          <w:szCs w:val="32"/>
          <w:highlight w:val="none"/>
          <w:lang w:val="en-US" w:eastAsia="zh-CN" w:bidi="ar"/>
        </w:rPr>
        <w:t>开展生态环境领域问题“大排查大整改”，各级生态环境保护督察反馈问题整改率达96.5%。</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Style w:val="23"/>
          <w:rFonts w:hint="eastAsia" w:ascii="楷体_GB2312" w:hAnsi="Times New Roman" w:eastAsia="楷体_GB2312" w:cs="楷体_GB2312"/>
          <w:spacing w:val="0"/>
          <w:sz w:val="32"/>
          <w:szCs w:val="32"/>
          <w:highlight w:val="none"/>
          <w:shd w:val="clear" w:color="auto" w:fill="FFFFFF"/>
          <w:lang w:eastAsia="zh-CN"/>
        </w:rPr>
      </w:pPr>
      <w:r>
        <w:rPr>
          <w:rStyle w:val="23"/>
          <w:rFonts w:hint="eastAsia" w:ascii="楷体_GB2312" w:hAnsi="Times New Roman" w:eastAsia="楷体_GB2312" w:cs="楷体_GB2312"/>
          <w:spacing w:val="0"/>
          <w:sz w:val="32"/>
          <w:szCs w:val="32"/>
          <w:highlight w:val="none"/>
          <w:shd w:val="clear" w:color="auto" w:fill="FFFFFF"/>
          <w:lang w:eastAsia="zh-CN"/>
        </w:rPr>
        <w:t>四是改革创新聚焦发力。</w:t>
      </w:r>
      <w:r>
        <w:rPr>
          <w:rFonts w:hint="eastAsia" w:ascii="仿宋_GB2312" w:hAnsi="仿宋_GB2312" w:eastAsia="仿宋_GB2312" w:cs="仿宋_GB2312"/>
          <w:b w:val="0"/>
          <w:bCs w:val="0"/>
          <w:spacing w:val="0"/>
          <w:kern w:val="2"/>
          <w:sz w:val="32"/>
          <w:szCs w:val="32"/>
          <w:highlight w:val="none"/>
          <w:lang w:val="en-US" w:eastAsia="zh-CN" w:bidi="ar-SA"/>
        </w:rPr>
        <w:t>国企改革深化提升行动圆满收官。“两个</w:t>
      </w:r>
      <w:r>
        <w:rPr>
          <w:rFonts w:hint="eastAsia" w:ascii="仿宋_GB2312" w:hAnsi="仿宋_GB2312" w:eastAsia="仿宋_GB2312" w:cs="仿宋_GB2312"/>
          <w:b w:val="0"/>
          <w:bCs w:val="0"/>
          <w:color w:val="auto"/>
          <w:spacing w:val="0"/>
          <w:kern w:val="2"/>
          <w:sz w:val="32"/>
          <w:szCs w:val="32"/>
          <w:highlight w:val="none"/>
          <w:lang w:val="en-US" w:eastAsia="zh-CN" w:bidi="ar-SA"/>
        </w:rPr>
        <w:t>转化</w:t>
      </w:r>
      <w:r>
        <w:rPr>
          <w:rFonts w:hint="eastAsia" w:ascii="仿宋_GB2312" w:hAnsi="仿宋_GB2312" w:eastAsia="仿宋_GB2312" w:cs="仿宋_GB2312"/>
          <w:b w:val="0"/>
          <w:bCs w:val="0"/>
          <w:spacing w:val="0"/>
          <w:kern w:val="2"/>
          <w:sz w:val="32"/>
          <w:szCs w:val="32"/>
          <w:highlight w:val="none"/>
          <w:lang w:val="en-US" w:eastAsia="zh-CN" w:bidi="ar-SA"/>
        </w:rPr>
        <w:t>”深入推进</w:t>
      </w:r>
      <w:r>
        <w:rPr>
          <w:rFonts w:hint="eastAsia" w:ascii="仿宋_GB2312" w:hAnsi="仿宋_GB2312" w:eastAsia="仿宋_GB2312" w:cs="仿宋_GB2312"/>
          <w:spacing w:val="0"/>
          <w:kern w:val="2"/>
          <w:sz w:val="32"/>
          <w:szCs w:val="32"/>
          <w:highlight w:val="none"/>
          <w:lang w:val="en-US" w:eastAsia="zh-CN" w:bidi="ar-SA"/>
        </w:rPr>
        <w:t>，储备闲置资产盘活项目20个</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b w:val="0"/>
          <w:bCs w:val="0"/>
          <w:spacing w:val="0"/>
          <w:sz w:val="32"/>
          <w:szCs w:val="32"/>
          <w:highlight w:val="none"/>
          <w:lang w:val="en-US" w:eastAsia="zh-CN"/>
        </w:rPr>
        <w:t>工程审批制度改革加速推进，</w:t>
      </w:r>
      <w:r>
        <w:rPr>
          <w:rFonts w:hint="eastAsia" w:ascii="仿宋_GB2312" w:hAnsi="仿宋_GB2312" w:eastAsia="仿宋_GB2312" w:cs="仿宋_GB2312"/>
          <w:b w:val="0"/>
          <w:bCs w:val="0"/>
          <w:color w:val="auto"/>
          <w:spacing w:val="0"/>
          <w:kern w:val="2"/>
          <w:sz w:val="32"/>
          <w:szCs w:val="32"/>
          <w:highlight w:val="none"/>
          <w:lang w:val="en-US" w:eastAsia="zh-CN" w:bidi="ar-SA"/>
        </w:rPr>
        <w:t>施工许可报建时间压缩至2个工作日内。</w:t>
      </w:r>
      <w:r>
        <w:rPr>
          <w:rFonts w:hint="eastAsia" w:ascii="仿宋_GB2312" w:hAnsi="仿宋_GB2312" w:eastAsia="仿宋_GB2312" w:cs="仿宋_GB2312"/>
          <w:spacing w:val="0"/>
          <w:sz w:val="32"/>
          <w:szCs w:val="32"/>
          <w:highlight w:val="none"/>
          <w:lang w:val="en-US" w:eastAsia="zh-CN"/>
        </w:rPr>
        <w:t>“三位一体”综合合作组织实现乡镇全覆盖。</w:t>
      </w:r>
      <w:r>
        <w:rPr>
          <w:rFonts w:hint="eastAsia" w:ascii="仿宋_GB2312" w:hAnsi="仿宋_GB2312" w:eastAsia="仿宋_GB2312" w:cs="仿宋_GB2312"/>
          <w:b w:val="0"/>
          <w:bCs w:val="0"/>
          <w:color w:val="auto"/>
          <w:spacing w:val="0"/>
          <w:kern w:val="2"/>
          <w:sz w:val="32"/>
          <w:szCs w:val="32"/>
          <w:highlight w:val="none"/>
          <w:lang w:val="en-US" w:eastAsia="zh-CN" w:bidi="ar-SA"/>
        </w:rPr>
        <w:t>“高效办成一件事”累计办件3263件</w:t>
      </w:r>
      <w:r>
        <w:rPr>
          <w:rFonts w:hint="eastAsia" w:ascii="仿宋_GB2312" w:hAnsi="仿宋_GB2312" w:eastAsia="仿宋_GB2312" w:cs="仿宋_GB2312"/>
          <w:spacing w:val="0"/>
          <w:kern w:val="2"/>
          <w:sz w:val="32"/>
          <w:szCs w:val="32"/>
          <w:highlight w:val="none"/>
          <w:lang w:val="en-US" w:eastAsia="zh-CN" w:bidi="ar-SA"/>
        </w:rPr>
        <w:t>，全程网办率达88.22%。“12345”服务热线受理工单3786件，办结率达97.89%。</w:t>
      </w:r>
      <w:r>
        <w:rPr>
          <w:rFonts w:hint="eastAsia" w:ascii="仿宋_GB2312" w:hAnsi="仿宋_GB2312" w:eastAsia="仿宋_GB2312" w:cs="仿宋_GB2312"/>
          <w:spacing w:val="0"/>
          <w:sz w:val="32"/>
          <w:szCs w:val="32"/>
          <w:highlight w:val="none"/>
          <w:lang w:val="en-US" w:eastAsia="zh-CN"/>
        </w:rPr>
        <w:t>成功举办</w:t>
      </w:r>
      <w:r>
        <w:rPr>
          <w:rFonts w:hint="eastAsia" w:ascii="仿宋_GB2312" w:hAnsi="仿宋_GB2312" w:eastAsia="仿宋_GB2312" w:cs="仿宋_GB2312"/>
          <w:spacing w:val="0"/>
          <w:kern w:val="2"/>
          <w:sz w:val="32"/>
          <w:szCs w:val="32"/>
          <w:highlight w:val="none"/>
          <w:lang w:val="en-US" w:eastAsia="zh-CN" w:bidi="ar-SA"/>
        </w:rPr>
        <w:t>中俄</w:t>
      </w:r>
      <w:r>
        <w:rPr>
          <w:rFonts w:hint="eastAsia" w:ascii="仿宋_GB2312" w:hAnsi="仿宋_GB2312" w:eastAsia="仿宋_GB2312" w:cs="仿宋_GB2312"/>
          <w:spacing w:val="0"/>
          <w:sz w:val="32"/>
          <w:szCs w:val="32"/>
          <w:highlight w:val="none"/>
          <w:lang w:val="en-US" w:eastAsia="zh-CN"/>
        </w:rPr>
        <w:t>青少年研学文艺交流活动，与俄罗斯雅库茨克市达成多项合作共识，</w:t>
      </w:r>
      <w:r>
        <w:rPr>
          <w:rFonts w:hint="eastAsia" w:ascii="仿宋_GB2312" w:hAnsi="仿宋_GB2312" w:eastAsia="仿宋_GB2312" w:cs="仿宋_GB2312"/>
          <w:color w:val="auto"/>
          <w:spacing w:val="0"/>
          <w:kern w:val="2"/>
          <w:sz w:val="32"/>
          <w:szCs w:val="32"/>
          <w:highlight w:val="none"/>
          <w:lang w:val="en-US" w:eastAsia="zh-CN" w:bidi="ar-SA"/>
        </w:rPr>
        <w:t>对外合作格局不断拓宽。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Style w:val="23"/>
          <w:rFonts w:hint="eastAsia" w:ascii="楷体_GB2312" w:hAnsi="Times New Roman" w:eastAsia="楷体_GB2312" w:cs="楷体_GB2312"/>
          <w:spacing w:val="0"/>
          <w:sz w:val="32"/>
          <w:szCs w:val="32"/>
          <w:highlight w:val="none"/>
          <w:shd w:val="clear" w:color="auto" w:fill="FFFFFF"/>
          <w:lang w:eastAsia="zh-CN"/>
        </w:rPr>
        <w:t>五是城镇品质全面提升。</w:t>
      </w:r>
      <w:r>
        <w:rPr>
          <w:rStyle w:val="23"/>
          <w:rFonts w:hint="eastAsia" w:ascii="仿宋_GB2312" w:hAnsi="仿宋_GB2312" w:eastAsia="仿宋_GB2312" w:cs="仿宋_GB2312"/>
          <w:b w:val="0"/>
          <w:bCs w:val="0"/>
          <w:spacing w:val="0"/>
          <w:sz w:val="32"/>
          <w:szCs w:val="32"/>
          <w:highlight w:val="none"/>
          <w:shd w:val="clear" w:color="auto" w:fill="FFFFFF"/>
          <w:lang w:eastAsia="zh-CN"/>
        </w:rPr>
        <w:t>实施城市更新行动，</w:t>
      </w:r>
      <w:r>
        <w:rPr>
          <w:rStyle w:val="23"/>
          <w:rFonts w:hint="eastAsia" w:ascii="仿宋_GB2312" w:hAnsi="仿宋_GB2312" w:eastAsia="仿宋_GB2312" w:cs="仿宋_GB2312"/>
          <w:b w:val="0"/>
          <w:bCs w:val="0"/>
          <w:spacing w:val="0"/>
          <w:sz w:val="32"/>
          <w:szCs w:val="32"/>
          <w:highlight w:val="none"/>
          <w:shd w:val="clear" w:color="auto" w:fill="FFFFFF"/>
          <w:lang w:val="en-US" w:eastAsia="zh-CN"/>
        </w:rPr>
        <w:t>改造供水供热管网17公里、</w:t>
      </w:r>
      <w:r>
        <w:rPr>
          <w:rStyle w:val="23"/>
          <w:rFonts w:hint="eastAsia" w:ascii="仿宋_GB2312" w:hAnsi="仿宋_GB2312" w:eastAsia="仿宋_GB2312" w:cs="仿宋_GB2312"/>
          <w:b w:val="0"/>
          <w:bCs w:val="0"/>
          <w:spacing w:val="0"/>
          <w:sz w:val="32"/>
          <w:szCs w:val="32"/>
          <w:highlight w:val="none"/>
          <w:shd w:val="clear" w:color="auto" w:fill="FFFFFF"/>
          <w:lang w:eastAsia="zh-CN"/>
        </w:rPr>
        <w:t>居民楼立管29.48千米，</w:t>
      </w:r>
      <w:r>
        <w:rPr>
          <w:rStyle w:val="23"/>
          <w:rFonts w:hint="eastAsia" w:ascii="仿宋_GB2312" w:hAnsi="仿宋_GB2312" w:eastAsia="仿宋_GB2312" w:cs="仿宋_GB2312"/>
          <w:b w:val="0"/>
          <w:bCs w:val="0"/>
          <w:spacing w:val="0"/>
          <w:sz w:val="32"/>
          <w:szCs w:val="32"/>
          <w:highlight w:val="none"/>
          <w:shd w:val="clear" w:color="auto" w:fill="FFFFFF"/>
          <w:lang w:val="en-US" w:eastAsia="zh-CN"/>
        </w:rPr>
        <w:t>完成了松林街道路建设、光明街路面修缮、</w:t>
      </w:r>
      <w:r>
        <w:rPr>
          <w:rFonts w:hint="eastAsia" w:ascii="仿宋_GB2312" w:hAnsi="仿宋_GB2312" w:eastAsia="仿宋_GB2312" w:cs="仿宋_GB2312"/>
          <w:b w:val="0"/>
          <w:bCs w:val="0"/>
          <w:spacing w:val="0"/>
          <w:sz w:val="32"/>
          <w:szCs w:val="32"/>
          <w:highlight w:val="none"/>
          <w:lang w:val="en-US" w:eastAsia="zh-CN"/>
        </w:rPr>
        <w:t>敖鲁古雅景区入口平房区及铁路“三供一业”</w:t>
      </w:r>
      <w:r>
        <w:rPr>
          <w:rFonts w:hint="eastAsia" w:ascii="仿宋_GB2312" w:hAnsi="仿宋_GB2312" w:eastAsia="仿宋_GB2312" w:cs="仿宋_GB2312"/>
          <w:b w:val="0"/>
          <w:bCs w:val="0"/>
          <w:strike w:val="0"/>
          <w:dstrike w:val="0"/>
          <w:spacing w:val="0"/>
          <w:sz w:val="32"/>
          <w:szCs w:val="32"/>
          <w:highlight w:val="none"/>
          <w:lang w:val="en-US" w:eastAsia="zh-CN"/>
        </w:rPr>
        <w:t>移交</w:t>
      </w:r>
      <w:r>
        <w:rPr>
          <w:rFonts w:hint="eastAsia" w:ascii="仿宋_GB2312" w:hAnsi="仿宋_GB2312" w:eastAsia="仿宋_GB2312" w:cs="仿宋_GB2312"/>
          <w:b w:val="0"/>
          <w:bCs w:val="0"/>
          <w:spacing w:val="0"/>
          <w:sz w:val="32"/>
          <w:szCs w:val="32"/>
          <w:highlight w:val="none"/>
          <w:lang w:val="en-US" w:eastAsia="zh-CN"/>
        </w:rPr>
        <w:t>平房改造工程</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b w:val="0"/>
          <w:bCs w:val="0"/>
          <w:color w:val="auto"/>
          <w:spacing w:val="0"/>
          <w:sz w:val="32"/>
          <w:szCs w:val="32"/>
          <w:highlight w:val="none"/>
          <w:lang w:eastAsia="zh-CN"/>
        </w:rPr>
        <w:t>栽种景观花卉</w:t>
      </w:r>
      <w:r>
        <w:rPr>
          <w:rFonts w:hint="eastAsia" w:ascii="仿宋_GB2312" w:hAnsi="仿宋_GB2312" w:eastAsia="仿宋_GB2312" w:cs="仿宋_GB2312"/>
          <w:b w:val="0"/>
          <w:bCs w:val="0"/>
          <w:color w:val="auto"/>
          <w:spacing w:val="0"/>
          <w:sz w:val="32"/>
          <w:szCs w:val="32"/>
          <w:highlight w:val="none"/>
          <w:lang w:val="en-US" w:eastAsia="zh-CN"/>
        </w:rPr>
        <w:t>12万株，</w:t>
      </w:r>
      <w:r>
        <w:rPr>
          <w:rFonts w:hint="eastAsia" w:ascii="仿宋_GB2312" w:hAnsi="仿宋_GB2312" w:eastAsia="仿宋_GB2312" w:cs="仿宋_GB2312"/>
          <w:b w:val="0"/>
          <w:bCs w:val="0"/>
          <w:color w:val="000000"/>
          <w:spacing w:val="0"/>
          <w:kern w:val="0"/>
          <w:sz w:val="32"/>
          <w:szCs w:val="32"/>
          <w:highlight w:val="none"/>
          <w:lang w:val="en-US" w:eastAsia="zh-CN" w:bidi="ar"/>
        </w:rPr>
        <w:t>义务植树6.24万株，</w:t>
      </w:r>
      <w:r>
        <w:rPr>
          <w:rFonts w:hint="eastAsia" w:ascii="仿宋_GB2312" w:hAnsi="仿宋_GB2312" w:eastAsia="仿宋_GB2312" w:cs="仿宋_GB2312"/>
          <w:b w:val="0"/>
          <w:bCs w:val="0"/>
          <w:spacing w:val="0"/>
          <w:sz w:val="32"/>
          <w:szCs w:val="32"/>
          <w:highlight w:val="none"/>
          <w:lang w:val="en-US" w:eastAsia="zh-CN"/>
        </w:rPr>
        <w:t>建成</w:t>
      </w:r>
      <w:r>
        <w:rPr>
          <w:rFonts w:hint="eastAsia" w:ascii="仿宋_GB2312" w:hAnsi="仿宋_GB2312" w:eastAsia="仿宋_GB2312" w:cs="仿宋_GB2312"/>
          <w:b w:val="0"/>
          <w:bCs w:val="0"/>
          <w:color w:val="000000"/>
          <w:spacing w:val="0"/>
          <w:sz w:val="32"/>
          <w:szCs w:val="32"/>
          <w:highlight w:val="none"/>
          <w:lang w:val="en-US" w:eastAsia="zh-CN"/>
        </w:rPr>
        <w:t>区绿化面积</w:t>
      </w:r>
      <w:r>
        <w:rPr>
          <w:rFonts w:hint="eastAsia" w:ascii="仿宋_GB2312" w:hAnsi="仿宋_GB2312" w:eastAsia="仿宋_GB2312" w:cs="仿宋_GB2312"/>
          <w:b w:val="0"/>
          <w:bCs w:val="0"/>
          <w:strike w:val="0"/>
          <w:dstrike w:val="0"/>
          <w:color w:val="000000"/>
          <w:spacing w:val="0"/>
          <w:sz w:val="32"/>
          <w:szCs w:val="32"/>
          <w:highlight w:val="none"/>
          <w:lang w:val="en-US" w:eastAsia="zh-CN"/>
        </w:rPr>
        <w:t>达</w:t>
      </w:r>
      <w:r>
        <w:rPr>
          <w:rFonts w:hint="eastAsia" w:ascii="仿宋_GB2312" w:hAnsi="仿宋_GB2312" w:eastAsia="仿宋_GB2312" w:cs="仿宋_GB2312"/>
          <w:b w:val="0"/>
          <w:bCs w:val="0"/>
          <w:color w:val="000000"/>
          <w:spacing w:val="0"/>
          <w:sz w:val="32"/>
          <w:szCs w:val="32"/>
          <w:highlight w:val="none"/>
          <w:lang w:val="en-US" w:eastAsia="zh-CN"/>
        </w:rPr>
        <w:t>347.11公顷、覆盖率39.9%，城市面貌焕然一新。</w:t>
      </w:r>
      <w:r>
        <w:rPr>
          <w:rFonts w:hint="eastAsia" w:ascii="仿宋_GB2312" w:hAnsi="仿宋_GB2312" w:eastAsia="仿宋_GB2312" w:cs="仿宋_GB2312"/>
          <w:b w:val="0"/>
          <w:bCs w:val="0"/>
          <w:color w:val="auto"/>
          <w:spacing w:val="0"/>
          <w:sz w:val="32"/>
          <w:szCs w:val="32"/>
          <w:highlight w:val="none"/>
          <w:lang w:eastAsia="zh-CN"/>
        </w:rPr>
        <w:t>好里堡至木耳基地养护工程</w:t>
      </w:r>
      <w:r>
        <w:rPr>
          <w:rFonts w:hint="eastAsia" w:ascii="仿宋_GB2312" w:hAnsi="仿宋_GB2312" w:eastAsia="仿宋_GB2312" w:cs="仿宋_GB2312"/>
          <w:b w:val="0"/>
          <w:bCs w:val="0"/>
          <w:color w:val="auto"/>
          <w:spacing w:val="0"/>
          <w:sz w:val="32"/>
          <w:szCs w:val="32"/>
          <w:highlight w:val="none"/>
          <w:lang w:val="en-US" w:eastAsia="zh-CN"/>
        </w:rPr>
        <w:t>竣工通车</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lang w:val="en-US" w:eastAsia="zh-CN"/>
        </w:rPr>
        <w:t>省道302线养护工程根河段、金河至莫尔道嘎公路、</w:t>
      </w:r>
      <w:r>
        <w:rPr>
          <w:rFonts w:hint="eastAsia" w:ascii="仿宋_GB2312" w:hAnsi="仿宋_GB2312" w:eastAsia="仿宋_GB2312" w:cs="仿宋_GB2312"/>
          <w:b w:val="0"/>
          <w:bCs w:val="0"/>
          <w:color w:val="auto"/>
          <w:spacing w:val="0"/>
          <w:sz w:val="32"/>
          <w:szCs w:val="32"/>
          <w:highlight w:val="none"/>
        </w:rPr>
        <w:t>X313至比里亚谷公路</w:t>
      </w:r>
      <w:r>
        <w:rPr>
          <w:rFonts w:hint="eastAsia" w:ascii="仿宋_GB2312" w:hAnsi="仿宋_GB2312" w:eastAsia="仿宋_GB2312" w:cs="仿宋_GB2312"/>
          <w:b w:val="0"/>
          <w:bCs w:val="0"/>
          <w:color w:val="auto"/>
          <w:spacing w:val="0"/>
          <w:sz w:val="32"/>
          <w:szCs w:val="32"/>
          <w:highlight w:val="none"/>
          <w:lang w:val="en-US" w:eastAsia="zh-CN"/>
        </w:rPr>
        <w:t>工程有序推进，</w:t>
      </w:r>
      <w:r>
        <w:rPr>
          <w:rFonts w:hint="eastAsia" w:ascii="仿宋_GB2312" w:hAnsi="仿宋_GB2312" w:eastAsia="仿宋_GB2312" w:cs="仿宋_GB2312"/>
          <w:b w:val="0"/>
          <w:bCs w:val="0"/>
          <w:spacing w:val="0"/>
          <w:sz w:val="32"/>
          <w:szCs w:val="32"/>
          <w:highlight w:val="none"/>
          <w:lang w:val="en-US" w:eastAsia="zh-CN"/>
        </w:rPr>
        <w:t>居民出行条件持续改善。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仿宋_GB2312" w:hAnsi="仿宋_GB2312" w:eastAsia="仿宋_GB2312" w:cs="仿宋_GB2312"/>
          <w:spacing w:val="0"/>
          <w:sz w:val="32"/>
          <w:szCs w:val="32"/>
          <w:highlight w:val="none"/>
          <w:lang w:val="en-US" w:eastAsia="zh-CN"/>
        </w:rPr>
      </w:pPr>
      <w:r>
        <w:rPr>
          <w:rStyle w:val="23"/>
          <w:rFonts w:hint="eastAsia" w:ascii="楷体_GB2312" w:hAnsi="Times New Roman" w:eastAsia="楷体_GB2312" w:cs="楷体_GB2312"/>
          <w:spacing w:val="0"/>
          <w:sz w:val="32"/>
          <w:szCs w:val="32"/>
          <w:highlight w:val="none"/>
          <w:shd w:val="clear" w:color="auto" w:fill="FFFFFF"/>
          <w:lang w:eastAsia="zh-CN"/>
        </w:rPr>
        <w:t>六是社会事业协调发展。</w:t>
      </w:r>
      <w:r>
        <w:rPr>
          <w:rFonts w:hint="eastAsia" w:ascii="仿宋_GB2312" w:hAnsi="仿宋_GB2312" w:eastAsia="仿宋_GB2312" w:cs="仿宋_GB2312"/>
          <w:color w:val="auto"/>
          <w:spacing w:val="0"/>
          <w:sz w:val="32"/>
          <w:szCs w:val="32"/>
          <w:highlight w:val="none"/>
        </w:rPr>
        <w:t>民生领域支出</w:t>
      </w:r>
      <w:r>
        <w:rPr>
          <w:rFonts w:hint="eastAsia" w:ascii="仿宋_GB2312" w:hAnsi="仿宋_GB2312" w:eastAsia="仿宋_GB2312" w:cs="仿宋_GB2312"/>
          <w:color w:val="auto"/>
          <w:spacing w:val="0"/>
          <w:sz w:val="32"/>
          <w:szCs w:val="32"/>
          <w:highlight w:val="none"/>
          <w:lang w:val="en-US" w:eastAsia="zh-CN"/>
        </w:rPr>
        <w:t>11.56</w:t>
      </w:r>
      <w:r>
        <w:rPr>
          <w:rFonts w:hint="eastAsia" w:ascii="仿宋_GB2312" w:hAnsi="仿宋_GB2312" w:eastAsia="仿宋_GB2312" w:cs="仿宋_GB2312"/>
          <w:color w:val="auto"/>
          <w:spacing w:val="0"/>
          <w:sz w:val="32"/>
          <w:szCs w:val="32"/>
          <w:highlight w:val="none"/>
        </w:rPr>
        <w:t>亿元，占一般公共预算支出的</w:t>
      </w:r>
      <w:r>
        <w:rPr>
          <w:rFonts w:hint="eastAsia" w:ascii="仿宋_GB2312" w:hAnsi="仿宋_GB2312" w:eastAsia="仿宋_GB2312" w:cs="仿宋_GB2312"/>
          <w:color w:val="auto"/>
          <w:spacing w:val="0"/>
          <w:sz w:val="32"/>
          <w:szCs w:val="32"/>
          <w:highlight w:val="none"/>
          <w:lang w:val="en-US" w:eastAsia="zh-CN"/>
        </w:rPr>
        <w:t>68.59</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城镇新</w:t>
      </w:r>
      <w:r>
        <w:rPr>
          <w:rFonts w:hint="eastAsia" w:ascii="仿宋_GB2312" w:hAnsi="仿宋_GB2312" w:eastAsia="仿宋_GB2312" w:cs="仿宋_GB2312"/>
          <w:b w:val="0"/>
          <w:bCs w:val="0"/>
          <w:spacing w:val="0"/>
          <w:sz w:val="32"/>
          <w:szCs w:val="32"/>
          <w:highlight w:val="none"/>
          <w:lang w:val="en-US" w:eastAsia="zh-CN"/>
        </w:rPr>
        <w:t>就业1508人。</w:t>
      </w:r>
      <w:r>
        <w:rPr>
          <w:rFonts w:hint="eastAsia" w:ascii="仿宋_GB2312" w:hAnsi="仿宋_GB2312" w:eastAsia="仿宋_GB2312" w:cs="仿宋_GB2312"/>
          <w:color w:val="000000"/>
          <w:spacing w:val="0"/>
          <w:sz w:val="32"/>
          <w:szCs w:val="32"/>
          <w:highlight w:val="none"/>
          <w:lang w:val="en-US" w:eastAsia="zh-CN"/>
        </w:rPr>
        <w:t>特困人员全失能、半失能护理标准分别提高至</w:t>
      </w:r>
      <w:r>
        <w:rPr>
          <w:rFonts w:hint="eastAsia" w:ascii="仿宋_GB2312" w:hAnsi="仿宋_GB2312" w:eastAsia="仿宋_GB2312" w:cs="仿宋_GB2312"/>
          <w:color w:val="000000"/>
          <w:spacing w:val="0"/>
          <w:sz w:val="32"/>
          <w:szCs w:val="32"/>
          <w:highlight w:val="none"/>
        </w:rPr>
        <w:t>1</w:t>
      </w:r>
      <w:r>
        <w:rPr>
          <w:rFonts w:hint="eastAsia" w:ascii="仿宋_GB2312" w:hAnsi="仿宋_GB2312" w:eastAsia="仿宋_GB2312" w:cs="仿宋_GB2312"/>
          <w:color w:val="000000"/>
          <w:spacing w:val="0"/>
          <w:sz w:val="32"/>
          <w:szCs w:val="32"/>
          <w:highlight w:val="none"/>
          <w:lang w:val="en-US" w:eastAsia="zh-CN"/>
        </w:rPr>
        <w:t>433</w:t>
      </w:r>
      <w:r>
        <w:rPr>
          <w:rFonts w:hint="eastAsia" w:ascii="仿宋_GB2312" w:hAnsi="仿宋_GB2312" w:eastAsia="仿宋_GB2312" w:cs="仿宋_GB2312"/>
          <w:color w:val="000000"/>
          <w:spacing w:val="0"/>
          <w:sz w:val="32"/>
          <w:szCs w:val="32"/>
          <w:highlight w:val="none"/>
        </w:rPr>
        <w:t>元/月</w:t>
      </w:r>
      <w:r>
        <w:rPr>
          <w:rFonts w:hint="eastAsia" w:ascii="仿宋_GB2312" w:hAnsi="仿宋_GB2312" w:eastAsia="仿宋_GB2312" w:cs="仿宋_GB2312"/>
          <w:color w:val="000000"/>
          <w:spacing w:val="0"/>
          <w:sz w:val="32"/>
          <w:szCs w:val="32"/>
          <w:highlight w:val="none"/>
          <w:lang w:eastAsia="zh-CN"/>
        </w:rPr>
        <w:t>和</w:t>
      </w:r>
      <w:r>
        <w:rPr>
          <w:rFonts w:hint="eastAsia" w:ascii="仿宋_GB2312" w:hAnsi="仿宋_GB2312" w:eastAsia="仿宋_GB2312" w:cs="仿宋_GB2312"/>
          <w:color w:val="000000"/>
          <w:spacing w:val="0"/>
          <w:sz w:val="32"/>
          <w:szCs w:val="32"/>
          <w:highlight w:val="none"/>
          <w:lang w:val="en-US" w:eastAsia="zh-CN"/>
        </w:rPr>
        <w:t>551</w:t>
      </w:r>
      <w:r>
        <w:rPr>
          <w:rFonts w:hint="eastAsia" w:ascii="仿宋_GB2312" w:hAnsi="仿宋_GB2312" w:eastAsia="仿宋_GB2312" w:cs="仿宋_GB2312"/>
          <w:color w:val="000000"/>
          <w:spacing w:val="0"/>
          <w:sz w:val="32"/>
          <w:szCs w:val="32"/>
          <w:highlight w:val="none"/>
        </w:rPr>
        <w:t>元/月</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b w:val="0"/>
          <w:bCs w:val="0"/>
          <w:color w:val="000000"/>
          <w:spacing w:val="0"/>
          <w:kern w:val="0"/>
          <w:sz w:val="32"/>
          <w:szCs w:val="32"/>
          <w:highlight w:val="none"/>
          <w:lang w:val="en-US" w:eastAsia="zh-CN" w:bidi="ar"/>
        </w:rPr>
        <w:t>孤儿和事实无人抚养儿童保障标准提高至1913元/月。全市401名留守儿童、流动儿童全部纳入“全国儿童福利信息系统”，实现动态化精细管理。新建殡仪馆项目顺利完成。</w:t>
      </w:r>
      <w:r>
        <w:rPr>
          <w:rFonts w:hint="eastAsia" w:ascii="仿宋_GB2312" w:hAnsi="仿宋_GB2312" w:eastAsia="仿宋_GB2312" w:cs="仿宋_GB2312"/>
          <w:spacing w:val="0"/>
          <w:sz w:val="32"/>
          <w:szCs w:val="32"/>
          <w:highlight w:val="none"/>
          <w:lang w:eastAsia="zh-CN"/>
        </w:rPr>
        <w:t>紧密型县域医共体</w:t>
      </w:r>
      <w:r>
        <w:rPr>
          <w:rFonts w:hint="eastAsia" w:ascii="仿宋_GB2312" w:hAnsi="仿宋_GB2312" w:eastAsia="仿宋_GB2312" w:cs="仿宋_GB2312"/>
          <w:b w:val="0"/>
          <w:bCs w:val="0"/>
          <w:spacing w:val="0"/>
          <w:sz w:val="32"/>
          <w:szCs w:val="32"/>
          <w:highlight w:val="none"/>
          <w:lang w:val="en-US" w:eastAsia="zh-CN"/>
        </w:rPr>
        <w:t>分级诊疗体系持续完善，</w:t>
      </w:r>
      <w:r>
        <w:rPr>
          <w:rFonts w:hint="eastAsia" w:ascii="仿宋_GB2312" w:hAnsi="仿宋_GB2312" w:eastAsia="仿宋_GB2312" w:cs="仿宋_GB2312"/>
          <w:strike w:val="0"/>
          <w:dstrike w:val="0"/>
          <w:color w:val="000000"/>
          <w:spacing w:val="0"/>
          <w:sz w:val="32"/>
          <w:szCs w:val="32"/>
          <w:highlight w:val="none"/>
          <w:lang w:val="en-US" w:eastAsia="zh-CN"/>
        </w:rPr>
        <w:t>就医新格局加快构建。</w:t>
      </w:r>
      <w:r>
        <w:rPr>
          <w:rFonts w:hint="eastAsia" w:ascii="仿宋_GB2312" w:hAnsi="仿宋_GB2312" w:eastAsia="仿宋_GB2312" w:cs="仿宋_GB2312"/>
          <w:spacing w:val="0"/>
          <w:sz w:val="32"/>
          <w:szCs w:val="32"/>
          <w:highlight w:val="none"/>
          <w:lang w:val="en-US" w:eastAsia="zh-CN"/>
        </w:rPr>
        <w:t>教育教学质量稳步攀升，特控线、本科上线率稳居呼伦贝尔市第一方阵</w:t>
      </w:r>
      <w:r>
        <w:rPr>
          <w:rFonts w:hint="eastAsia" w:ascii="仿宋_GB2312" w:hAnsi="仿宋_GB2312" w:eastAsia="仿宋_GB2312" w:cs="仿宋_GB2312"/>
          <w:spacing w:val="0"/>
          <w:sz w:val="32"/>
          <w:szCs w:val="32"/>
          <w:highlight w:val="none"/>
          <w:lang w:eastAsia="zh-CN"/>
        </w:rPr>
        <w:t>。文化事业繁荣发展，全年开展各类惠民文化活动</w:t>
      </w:r>
      <w:r>
        <w:rPr>
          <w:rFonts w:hint="eastAsia" w:ascii="仿宋_GB2312" w:hAnsi="仿宋_GB2312" w:eastAsia="仿宋_GB2312" w:cs="仿宋_GB2312"/>
          <w:spacing w:val="0"/>
          <w:sz w:val="32"/>
          <w:szCs w:val="32"/>
          <w:highlight w:val="none"/>
        </w:rPr>
        <w:t>1000</w:t>
      </w:r>
      <w:r>
        <w:rPr>
          <w:rFonts w:hint="eastAsia" w:ascii="仿宋_GB2312" w:hAnsi="仿宋_GB2312" w:eastAsia="仿宋_GB2312" w:cs="仿宋_GB2312"/>
          <w:spacing w:val="0"/>
          <w:sz w:val="32"/>
          <w:szCs w:val="32"/>
          <w:highlight w:val="none"/>
          <w:lang w:eastAsia="zh-CN"/>
        </w:rPr>
        <w:t>余</w:t>
      </w:r>
      <w:r>
        <w:rPr>
          <w:rFonts w:hint="eastAsia" w:ascii="仿宋_GB2312" w:hAnsi="仿宋_GB2312" w:eastAsia="仿宋_GB2312" w:cs="仿宋_GB2312"/>
          <w:spacing w:val="0"/>
          <w:sz w:val="32"/>
          <w:szCs w:val="32"/>
          <w:highlight w:val="none"/>
        </w:rPr>
        <w:t>场</w:t>
      </w:r>
      <w:r>
        <w:rPr>
          <w:rFonts w:hint="eastAsia" w:ascii="仿宋_GB2312" w:hAnsi="仿宋_GB2312" w:eastAsia="仿宋_GB2312" w:cs="仿宋_GB2312"/>
          <w:spacing w:val="0"/>
          <w:sz w:val="32"/>
          <w:szCs w:val="32"/>
          <w:highlight w:val="none"/>
          <w:lang w:eastAsia="zh-CN"/>
        </w:rPr>
        <w:t>，新增</w:t>
      </w:r>
      <w:r>
        <w:rPr>
          <w:rFonts w:hint="eastAsia" w:ascii="仿宋_GB2312" w:hAnsi="仿宋_GB2312" w:eastAsia="仿宋_GB2312" w:cs="仿宋_GB2312"/>
          <w:spacing w:val="0"/>
          <w:sz w:val="32"/>
          <w:szCs w:val="32"/>
          <w:highlight w:val="none"/>
          <w:lang w:val="en-US" w:eastAsia="zh-CN"/>
        </w:rPr>
        <w:t>国家级非遗代表性传承人1名，</w:t>
      </w:r>
      <w:r>
        <w:rPr>
          <w:rFonts w:hint="eastAsia" w:ascii="仿宋_GB2312" w:hAnsi="仿宋_GB2312" w:eastAsia="仿宋_GB2312" w:cs="仿宋_GB2312"/>
          <w:spacing w:val="0"/>
          <w:sz w:val="32"/>
          <w:szCs w:val="32"/>
          <w:highlight w:val="none"/>
        </w:rPr>
        <w:t>纪录片《就是要跑》入围上海电视节白玉兰奖</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lang w:val="en-US" w:eastAsia="zh-CN"/>
        </w:rPr>
        <w:t>根河市连续三年入选全国冬季“村晚”示范</w:t>
      </w:r>
      <w:r>
        <w:rPr>
          <w:rFonts w:hint="eastAsia" w:ascii="仿宋_GB2312" w:hAnsi="仿宋_GB2312" w:eastAsia="仿宋_GB2312" w:cs="仿宋_GB2312"/>
          <w:spacing w:val="0"/>
          <w:sz w:val="32"/>
          <w:szCs w:val="32"/>
          <w:highlight w:val="none"/>
          <w:lang w:val="en-US" w:eastAsia="zh-CN"/>
        </w:rPr>
        <w:t>展示点名单。</w:t>
      </w:r>
      <w:r>
        <w:rPr>
          <w:rFonts w:hint="eastAsia" w:ascii="仿宋_GB2312" w:hAnsi="Calibri" w:eastAsia="仿宋_GB2312" w:cs="Times New Roman"/>
          <w:color w:val="auto"/>
          <w:spacing w:val="0"/>
          <w:kern w:val="2"/>
          <w:sz w:val="32"/>
          <w:szCs w:val="32"/>
          <w:highlight w:val="none"/>
          <w:lang w:val="en-US" w:eastAsia="zh-CN" w:bidi="ar-SA"/>
        </w:rPr>
        <w:t>统筹发展和安全，</w:t>
      </w:r>
      <w:r>
        <w:rPr>
          <w:rFonts w:hint="eastAsia" w:ascii="仿宋_GB2312" w:eastAsia="仿宋_GB2312" w:cs="Times New Roman"/>
          <w:color w:val="auto"/>
          <w:spacing w:val="0"/>
          <w:kern w:val="2"/>
          <w:sz w:val="32"/>
          <w:szCs w:val="32"/>
          <w:highlight w:val="none"/>
          <w:lang w:val="en-US" w:eastAsia="zh-CN" w:bidi="ar-SA"/>
        </w:rPr>
        <w:t>全年</w:t>
      </w:r>
      <w:r>
        <w:rPr>
          <w:rFonts w:hint="eastAsia" w:ascii="仿宋_GB2312" w:eastAsia="仿宋_GB2312"/>
          <w:b w:val="0"/>
          <w:bCs w:val="0"/>
          <w:color w:val="auto"/>
          <w:spacing w:val="0"/>
          <w:sz w:val="32"/>
          <w:szCs w:val="32"/>
          <w:highlight w:val="none"/>
          <w:u w:val="none"/>
          <w:lang w:val="en-US" w:eastAsia="zh-CN"/>
        </w:rPr>
        <w:t>刑事案件、治安案件立案数分别下降18.56%和23.72%，</w:t>
      </w:r>
      <w:r>
        <w:rPr>
          <w:rFonts w:hint="eastAsia" w:ascii="仿宋_GB2312" w:hAnsi="仿宋_GB2312" w:eastAsia="仿宋_GB2312" w:cs="仿宋_GB2312"/>
          <w:color w:val="auto"/>
          <w:spacing w:val="0"/>
          <w:kern w:val="2"/>
          <w:sz w:val="32"/>
          <w:szCs w:val="32"/>
          <w:highlight w:val="none"/>
          <w:lang w:val="en-US" w:eastAsia="zh-CN" w:bidi="ar-SA"/>
        </w:rPr>
        <w:t>电诈案件发案势头实现有效管控。</w:t>
      </w:r>
      <w:r>
        <w:rPr>
          <w:rFonts w:hint="eastAsia" w:ascii="仿宋_GB2312" w:hAnsi="仿宋_GB2312" w:eastAsia="仿宋_GB2312" w:cs="仿宋_GB2312"/>
          <w:spacing w:val="0"/>
          <w:sz w:val="32"/>
          <w:szCs w:val="32"/>
          <w:highlight w:val="none"/>
          <w:lang w:val="en-US" w:eastAsia="zh-CN"/>
        </w:rPr>
        <w:t>未发生较大及以上安全生产事故</w:t>
      </w:r>
      <w:r>
        <w:rPr>
          <w:rFonts w:hint="eastAsia" w:ascii="仿宋_GB2312" w:hAnsi="Calibri" w:eastAsia="仿宋_GB2312" w:cs="Times New Roman"/>
          <w:color w:val="auto"/>
          <w:spacing w:val="0"/>
          <w:kern w:val="2"/>
          <w:sz w:val="32"/>
          <w:szCs w:val="32"/>
          <w:highlight w:val="none"/>
          <w:lang w:val="en-US" w:eastAsia="zh-CN" w:bidi="ar-SA"/>
        </w:rPr>
        <w:t>。</w:t>
      </w:r>
    </w:p>
    <w:p>
      <w:pPr>
        <w:pStyle w:val="31"/>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各位代表！这些成绩来之不易，根本在于市委的坚强领导，市人大、市政协的有力监督，社会各界的大力支持。在此，我代表市人民政府，向各位代表、委员和全市各族人民，向所有关心支持参与根河建设与发展的同志们、朋友们，致以崇高的敬意和衷心的感谢！</w:t>
      </w:r>
    </w:p>
    <w:p>
      <w:pPr>
        <w:pStyle w:val="31"/>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在看到成绩的同时，我们也清醒认识到，面对新发展阶段，我市经济社会发展还面临诸多困难和挑战。高质量发展的基础还不牢固，经济总量偏小、质效不高，发展不平衡不充分的问题仍然突出；产业结构不够优化，新动能总体处于培育阶段，转型发展任重道远；部分公共服务领域仍然存在短板弱项，民生事业与群众期待还有一定差距；营商环境仍需持续改善，政府职能转变、适应新形势新任务新要求的能力还需加强。对此，我们将直面问题、找准根源，采取更有针对性的措施逐项解决，全力推动各项工作开创新局面，实现新跨越。</w:t>
      </w:r>
    </w:p>
    <w:p>
      <w:pPr>
        <w:pStyle w:val="31"/>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二、“十五五”时期主要目标任务和2026年重点工作</w:t>
      </w:r>
    </w:p>
    <w:p>
      <w:pPr>
        <w:keepNext w:val="0"/>
        <w:keepLines w:val="0"/>
        <w:pageBreakBefore w:val="0"/>
        <w:kinsoku/>
        <w:wordWrap/>
        <w:overflowPunct/>
        <w:topLinePunct w:val="0"/>
        <w:autoSpaceDE/>
        <w:autoSpaceDN/>
        <w:bidi w:val="0"/>
        <w:adjustRightInd/>
        <w:spacing w:line="560" w:lineRule="exact"/>
        <w:ind w:firstLine="632" w:firstLineChars="200"/>
        <w:jc w:val="both"/>
        <w:rPr>
          <w:rFonts w:hint="eastAsia" w:ascii="仿宋_GB2312" w:hAnsi="楷体" w:eastAsia="仿宋_GB2312"/>
          <w:spacing w:val="0"/>
          <w:sz w:val="32"/>
          <w:szCs w:val="32"/>
          <w:highlight w:val="none"/>
          <w:lang w:eastAsia="zh-CN"/>
        </w:rPr>
      </w:pPr>
      <w:r>
        <w:rPr>
          <w:rFonts w:hint="eastAsia" w:ascii="仿宋_GB2312" w:hAnsi="Calibri" w:eastAsia="仿宋_GB2312" w:cs="Times New Roman"/>
          <w:color w:val="auto"/>
          <w:spacing w:val="0"/>
          <w:kern w:val="2"/>
          <w:sz w:val="32"/>
          <w:szCs w:val="32"/>
          <w:highlight w:val="none"/>
          <w:lang w:val="en-US" w:eastAsia="zh-CN" w:bidi="ar-SA"/>
        </w:rPr>
        <w:t>“十五五”时期是衔接“十四五”规划收官与2035年基本实现社会主义现代化远景目标的关键五年</w:t>
      </w:r>
      <w:r>
        <w:rPr>
          <w:rFonts w:hint="eastAsia" w:ascii="仿宋_GB2312" w:hAnsi="仿宋_GB2312" w:eastAsia="仿宋_GB2312" w:cs="仿宋_GB2312"/>
          <w:b w:val="0"/>
          <w:bCs w:val="0"/>
          <w:spacing w:val="0"/>
          <w:sz w:val="32"/>
          <w:szCs w:val="32"/>
          <w:highlight w:val="none"/>
          <w:lang w:val="en-US" w:eastAsia="zh-CN"/>
        </w:rPr>
        <w:t>。按照市委六届八次全会部署，“十五五”时期要努力在推进中华民族共同体建设、高质量发展、科技创新、生态文明建设、深化改革开放、社会文明程度提高、民生福祉增进、平安根河建设等8个方面实现突破，</w:t>
      </w:r>
      <w:r>
        <w:rPr>
          <w:rFonts w:hint="eastAsia" w:ascii="仿宋_GB2312" w:hAnsi="仿宋_GB2312" w:eastAsia="仿宋_GB2312" w:cs="仿宋_GB2312"/>
          <w:spacing w:val="0"/>
          <w:sz w:val="32"/>
          <w:szCs w:val="32"/>
          <w:highlight w:val="none"/>
        </w:rPr>
        <w:t>在此基础上再奋斗五年，到</w:t>
      </w:r>
      <w:r>
        <w:rPr>
          <w:rFonts w:hint="eastAsia" w:ascii="仿宋_GB2312" w:hAnsi="仿宋_GB2312" w:eastAsia="仿宋_GB2312" w:cs="仿宋_GB2312"/>
          <w:spacing w:val="0"/>
          <w:sz w:val="32"/>
          <w:szCs w:val="32"/>
          <w:highlight w:val="none"/>
          <w:lang w:val="en-US" w:eastAsia="zh-CN"/>
        </w:rPr>
        <w:t>2035</w:t>
      </w:r>
      <w:r>
        <w:rPr>
          <w:rFonts w:hint="eastAsia" w:ascii="仿宋_GB2312" w:hAnsi="仿宋_GB2312" w:eastAsia="仿宋_GB2312" w:cs="仿宋_GB2312"/>
          <w:spacing w:val="0"/>
          <w:sz w:val="32"/>
          <w:szCs w:val="32"/>
          <w:highlight w:val="none"/>
        </w:rPr>
        <w:t>年全市综合实力</w:t>
      </w:r>
      <w:r>
        <w:rPr>
          <w:rFonts w:hint="eastAsia" w:ascii="仿宋_GB2312" w:hAnsi="仿宋_GB2312" w:eastAsia="仿宋_GB2312" w:cs="仿宋_GB2312"/>
          <w:spacing w:val="0"/>
          <w:sz w:val="32"/>
          <w:szCs w:val="32"/>
          <w:highlight w:val="none"/>
          <w:lang w:val="en-US" w:eastAsia="zh-CN"/>
        </w:rPr>
        <w:t>实现全面跃升</w:t>
      </w:r>
      <w:r>
        <w:rPr>
          <w:rFonts w:hint="eastAsia" w:ascii="仿宋_GB2312" w:hAnsi="仿宋_GB2312" w:eastAsia="仿宋_GB2312" w:cs="仿宋_GB2312"/>
          <w:spacing w:val="0"/>
          <w:sz w:val="32"/>
          <w:szCs w:val="32"/>
          <w:highlight w:val="none"/>
        </w:rPr>
        <w:t>，人均地区生产总值和居民收入迈上更高台阶，</w:t>
      </w:r>
      <w:r>
        <w:rPr>
          <w:rFonts w:hint="eastAsia" w:ascii="仿宋_GB2312" w:hAnsi="仿宋_GB2312" w:eastAsia="仿宋_GB2312" w:cs="仿宋_GB2312"/>
          <w:spacing w:val="0"/>
          <w:sz w:val="32"/>
          <w:szCs w:val="32"/>
          <w:highlight w:val="none"/>
          <w:lang w:eastAsia="zh-CN"/>
        </w:rPr>
        <w:t>在</w:t>
      </w:r>
      <w:r>
        <w:rPr>
          <w:rFonts w:hint="eastAsia" w:ascii="仿宋_GB2312" w:hAnsi="仿宋_GB2312" w:eastAsia="仿宋_GB2312" w:cs="仿宋_GB2312"/>
          <w:spacing w:val="0"/>
          <w:sz w:val="32"/>
          <w:szCs w:val="32"/>
          <w:highlight w:val="none"/>
        </w:rPr>
        <w:t>建设“两个屏障”“两个基地”“一个桥头堡”</w:t>
      </w:r>
      <w:r>
        <w:rPr>
          <w:rFonts w:hint="eastAsia" w:ascii="仿宋_GB2312" w:hAnsi="仿宋_GB2312" w:eastAsia="仿宋_GB2312" w:cs="仿宋_GB2312"/>
          <w:spacing w:val="0"/>
          <w:sz w:val="32"/>
          <w:szCs w:val="32"/>
          <w:highlight w:val="none"/>
          <w:lang w:eastAsia="zh-CN"/>
        </w:rPr>
        <w:t>上</w:t>
      </w:r>
      <w:r>
        <w:rPr>
          <w:rFonts w:hint="eastAsia" w:ascii="仿宋_GB2312" w:hAnsi="仿宋_GB2312" w:eastAsia="仿宋_GB2312" w:cs="仿宋_GB2312"/>
          <w:strike w:val="0"/>
          <w:dstrike w:val="0"/>
          <w:spacing w:val="0"/>
          <w:sz w:val="32"/>
          <w:szCs w:val="32"/>
          <w:highlight w:val="none"/>
          <w:lang w:eastAsia="zh-CN"/>
        </w:rPr>
        <w:t>作用进一步提升</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eastAsia="zh-CN"/>
        </w:rPr>
        <w:t>推动</w:t>
      </w:r>
      <w:r>
        <w:rPr>
          <w:rFonts w:hint="eastAsia" w:ascii="仿宋_GB2312" w:hAnsi="仿宋_GB2312" w:eastAsia="仿宋_GB2312" w:cs="仿宋_GB2312"/>
          <w:spacing w:val="0"/>
          <w:sz w:val="32"/>
          <w:szCs w:val="32"/>
          <w:highlight w:val="none"/>
        </w:rPr>
        <w:t>根河</w:t>
      </w:r>
      <w:r>
        <w:rPr>
          <w:rFonts w:hint="eastAsia" w:ascii="仿宋_GB2312" w:hAnsi="仿宋_GB2312" w:eastAsia="仿宋_GB2312" w:cs="仿宋_GB2312"/>
          <w:spacing w:val="0"/>
          <w:sz w:val="32"/>
          <w:szCs w:val="32"/>
          <w:highlight w:val="none"/>
          <w:lang w:eastAsia="zh-CN"/>
        </w:rPr>
        <w:t>实现</w:t>
      </w:r>
      <w:r>
        <w:rPr>
          <w:rFonts w:hint="eastAsia" w:ascii="仿宋_GB2312" w:hAnsi="仿宋_GB2312" w:eastAsia="仿宋_GB2312" w:cs="仿宋_GB2312"/>
          <w:spacing w:val="0"/>
          <w:sz w:val="32"/>
          <w:szCs w:val="32"/>
          <w:highlight w:val="none"/>
        </w:rPr>
        <w:t>绿色发展、转型发展、高质量发展。</w:t>
      </w:r>
    </w:p>
    <w:p>
      <w:pPr>
        <w:pStyle w:val="31"/>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2026年是实施“十五五”规划的开局之年，做好经济社会发展各项工作意义重大。总体要求是：</w:t>
      </w:r>
      <w:r>
        <w:rPr>
          <w:rFonts w:hint="eastAsia" w:ascii="黑体" w:hAnsi="黑体" w:eastAsia="黑体" w:cs="黑体"/>
          <w:b w:val="0"/>
          <w:bCs w:val="0"/>
          <w:spacing w:val="0"/>
          <w:sz w:val="32"/>
          <w:szCs w:val="32"/>
          <w:highlight w:val="none"/>
          <w:lang w:val="en-US" w:eastAsia="zh-CN"/>
        </w:rPr>
        <w:t>在市委的坚强领导下，认真贯彻党的二十大和二十届历次全会及中央经济工作会议精神，深入落实习近平总书记对内蒙古系列重要讲话重要指示精神，全面落实自治区、呼伦贝尔市工作部署和市委六届八次全会暨全市经济工作会议精神，按照自治区党委“1571”工作部署，完整准确全面贯彻新发展理念，积极融入和服务构建新发展格局，着力推动高质量发展和高水平保护，坚持人民至上，坚持稳中求进工作总基调，更好统筹发展和安全，持续提振需求、优化供给，做优增量、盘活存量，因地制宜发展新质生产力，防范化解重点领域风险，着力稳就业、稳企业、稳市场、稳预期，推动经济实现质的有效提升和量的合理增长，奋力开创“十五五”良好开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lang w:eastAsia="zh-CN"/>
        </w:rPr>
        <w:t>经济社会发展的主要预期目标是：</w:t>
      </w:r>
      <w:r>
        <w:rPr>
          <w:rFonts w:hint="eastAsia" w:ascii="黑体" w:hAnsi="黑体" w:eastAsia="黑体" w:cs="黑体"/>
          <w:b w:val="0"/>
          <w:bCs w:val="0"/>
          <w:color w:val="auto"/>
          <w:spacing w:val="0"/>
          <w:sz w:val="32"/>
          <w:szCs w:val="32"/>
          <w:highlight w:val="none"/>
          <w:lang w:eastAsia="zh-CN"/>
        </w:rPr>
        <w:t>全市</w:t>
      </w:r>
      <w:r>
        <w:rPr>
          <w:rFonts w:hint="eastAsia" w:ascii="黑体" w:hAnsi="黑体" w:eastAsia="黑体" w:cs="黑体"/>
          <w:b w:val="0"/>
          <w:bCs w:val="0"/>
          <w:color w:val="auto"/>
          <w:spacing w:val="0"/>
          <w:sz w:val="32"/>
          <w:szCs w:val="32"/>
          <w:highlight w:val="none"/>
        </w:rPr>
        <w:t>地区生产总值增长</w:t>
      </w:r>
      <w:r>
        <w:rPr>
          <w:rFonts w:hint="eastAsia" w:ascii="黑体" w:hAnsi="黑体" w:eastAsia="黑体" w:cs="黑体"/>
          <w:b w:val="0"/>
          <w:bCs w:val="0"/>
          <w:color w:val="auto"/>
          <w:spacing w:val="0"/>
          <w:sz w:val="32"/>
          <w:szCs w:val="32"/>
          <w:highlight w:val="none"/>
          <w:lang w:val="en-US" w:eastAsia="zh-CN"/>
        </w:rPr>
        <w:t>5</w:t>
      </w:r>
      <w:r>
        <w:rPr>
          <w:rFonts w:hint="eastAsia" w:ascii="黑体" w:hAnsi="黑体" w:eastAsia="黑体" w:cs="黑体"/>
          <w:b w:val="0"/>
          <w:bCs w:val="0"/>
          <w:color w:val="auto"/>
          <w:spacing w:val="0"/>
          <w:sz w:val="32"/>
          <w:szCs w:val="32"/>
          <w:highlight w:val="none"/>
        </w:rPr>
        <w:t>%左右；规上工业增加值增长</w:t>
      </w:r>
      <w:r>
        <w:rPr>
          <w:rFonts w:hint="eastAsia" w:ascii="黑体" w:hAnsi="黑体" w:eastAsia="黑体" w:cs="黑体"/>
          <w:b w:val="0"/>
          <w:bCs w:val="0"/>
          <w:color w:val="auto"/>
          <w:spacing w:val="0"/>
          <w:sz w:val="32"/>
          <w:szCs w:val="32"/>
          <w:highlight w:val="none"/>
          <w:lang w:val="en-US" w:eastAsia="zh-CN"/>
        </w:rPr>
        <w:t>4</w:t>
      </w:r>
      <w:r>
        <w:rPr>
          <w:rFonts w:hint="eastAsia" w:ascii="黑体" w:hAnsi="黑体" w:eastAsia="黑体" w:cs="黑体"/>
          <w:b w:val="0"/>
          <w:bCs w:val="0"/>
          <w:color w:val="auto"/>
          <w:spacing w:val="0"/>
          <w:sz w:val="32"/>
          <w:szCs w:val="32"/>
          <w:highlight w:val="none"/>
        </w:rPr>
        <w:t>%左右；固定资产投资增长</w:t>
      </w:r>
      <w:r>
        <w:rPr>
          <w:rFonts w:hint="eastAsia" w:ascii="黑体" w:hAnsi="黑体" w:eastAsia="黑体" w:cs="黑体"/>
          <w:b w:val="0"/>
          <w:bCs w:val="0"/>
          <w:color w:val="auto"/>
          <w:spacing w:val="0"/>
          <w:sz w:val="32"/>
          <w:szCs w:val="32"/>
          <w:highlight w:val="none"/>
          <w:lang w:val="en-US" w:eastAsia="zh-CN"/>
        </w:rPr>
        <w:t>10</w:t>
      </w:r>
      <w:r>
        <w:rPr>
          <w:rFonts w:hint="eastAsia" w:ascii="黑体" w:hAnsi="黑体" w:eastAsia="黑体" w:cs="黑体"/>
          <w:b w:val="0"/>
          <w:bCs w:val="0"/>
          <w:color w:val="auto"/>
          <w:spacing w:val="0"/>
          <w:sz w:val="32"/>
          <w:szCs w:val="32"/>
          <w:highlight w:val="none"/>
        </w:rPr>
        <w:t>%左右；社会消费品零售总额增长</w:t>
      </w:r>
      <w:r>
        <w:rPr>
          <w:rFonts w:hint="eastAsia" w:ascii="黑体" w:hAnsi="黑体" w:eastAsia="黑体" w:cs="黑体"/>
          <w:b w:val="0"/>
          <w:bCs w:val="0"/>
          <w:color w:val="auto"/>
          <w:spacing w:val="0"/>
          <w:sz w:val="32"/>
          <w:szCs w:val="32"/>
          <w:highlight w:val="none"/>
          <w:lang w:val="en-US" w:eastAsia="zh-CN"/>
        </w:rPr>
        <w:t>4</w:t>
      </w:r>
      <w:r>
        <w:rPr>
          <w:rFonts w:hint="eastAsia" w:ascii="黑体" w:hAnsi="黑体" w:eastAsia="黑体" w:cs="黑体"/>
          <w:b w:val="0"/>
          <w:bCs w:val="0"/>
          <w:color w:val="auto"/>
          <w:spacing w:val="0"/>
          <w:sz w:val="32"/>
          <w:szCs w:val="32"/>
          <w:highlight w:val="none"/>
        </w:rPr>
        <w:t>%左右；</w:t>
      </w:r>
      <w:r>
        <w:rPr>
          <w:rFonts w:hint="eastAsia" w:ascii="黑体" w:hAnsi="黑体" w:eastAsia="黑体" w:cs="黑体"/>
          <w:b w:val="0"/>
          <w:bCs w:val="0"/>
          <w:color w:val="auto"/>
          <w:spacing w:val="0"/>
          <w:kern w:val="0"/>
          <w:sz w:val="32"/>
          <w:szCs w:val="32"/>
          <w:highlight w:val="none"/>
          <w:lang w:bidi="ar"/>
        </w:rPr>
        <w:t>一般公共预算收入</w:t>
      </w:r>
      <w:r>
        <w:rPr>
          <w:rFonts w:hint="eastAsia" w:ascii="黑体" w:hAnsi="黑体" w:eastAsia="黑体" w:cs="黑体"/>
          <w:b w:val="0"/>
          <w:bCs w:val="0"/>
          <w:color w:val="auto"/>
          <w:spacing w:val="0"/>
          <w:kern w:val="0"/>
          <w:sz w:val="32"/>
          <w:szCs w:val="32"/>
          <w:highlight w:val="none"/>
          <w:lang w:eastAsia="zh-CN" w:bidi="ar"/>
        </w:rPr>
        <w:t>按可比口径增长</w:t>
      </w:r>
      <w:r>
        <w:rPr>
          <w:rFonts w:hint="eastAsia" w:ascii="黑体" w:hAnsi="黑体" w:eastAsia="黑体" w:cs="黑体"/>
          <w:b w:val="0"/>
          <w:bCs w:val="0"/>
          <w:color w:val="auto"/>
          <w:spacing w:val="0"/>
          <w:kern w:val="0"/>
          <w:sz w:val="32"/>
          <w:szCs w:val="32"/>
          <w:highlight w:val="none"/>
          <w:lang w:val="en-US" w:eastAsia="zh-CN" w:bidi="ar"/>
        </w:rPr>
        <w:t>5%</w:t>
      </w:r>
      <w:r>
        <w:rPr>
          <w:rFonts w:hint="eastAsia" w:ascii="黑体" w:hAnsi="黑体" w:eastAsia="黑体" w:cs="黑体"/>
          <w:b w:val="0"/>
          <w:bCs w:val="0"/>
          <w:color w:val="auto"/>
          <w:spacing w:val="0"/>
          <w:sz w:val="32"/>
          <w:szCs w:val="32"/>
          <w:highlight w:val="none"/>
        </w:rPr>
        <w:t>左右；居民收入</w:t>
      </w:r>
      <w:r>
        <w:rPr>
          <w:rFonts w:hint="eastAsia" w:ascii="黑体" w:hAnsi="黑体" w:eastAsia="黑体" w:cs="黑体"/>
          <w:b w:val="0"/>
          <w:bCs w:val="0"/>
          <w:color w:val="auto"/>
          <w:spacing w:val="0"/>
          <w:sz w:val="32"/>
          <w:szCs w:val="32"/>
          <w:highlight w:val="none"/>
          <w:lang w:eastAsia="zh-CN"/>
        </w:rPr>
        <w:t>增长与经济增长基本同步</w:t>
      </w:r>
      <w:r>
        <w:rPr>
          <w:rFonts w:hint="eastAsia" w:ascii="黑体" w:hAnsi="黑体" w:eastAsia="黑体" w:cs="黑体"/>
          <w:b w:val="0"/>
          <w:bCs w:val="0"/>
          <w:color w:val="auto"/>
          <w:spacing w:val="0"/>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为实现上述目标，我们将重点做好三个方面工作。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黑体" w:hAnsi="黑体" w:eastAsia="黑体" w:cs="黑体"/>
          <w:color w:val="auto"/>
          <w:spacing w:val="0"/>
          <w:sz w:val="32"/>
          <w:szCs w:val="32"/>
          <w:highlight w:val="none"/>
          <w:lang w:val="en-US" w:eastAsia="zh-CN"/>
        </w:rPr>
        <w:t>第一，坚定不移贯彻好铸牢中华民族共同体意识工作主线</w:t>
      </w:r>
    </w:p>
    <w:p>
      <w:pPr>
        <w:pStyle w:val="10"/>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hint="eastAsia" w:ascii="仿宋_GB2312" w:hAnsi="仿宋_GB2312" w:eastAsia="仿宋_GB2312" w:cs="仿宋_GB2312"/>
          <w:spacing w:val="0"/>
          <w:kern w:val="2"/>
          <w:sz w:val="32"/>
          <w:szCs w:val="32"/>
          <w:highlight w:val="none"/>
          <w:lang w:val="en-US" w:eastAsia="zh-CN" w:bidi="ar-SA"/>
        </w:rPr>
      </w:pPr>
      <w:r>
        <w:rPr>
          <w:rFonts w:hint="eastAsia" w:ascii="仿宋_GB2312" w:hAnsi="宋体" w:eastAsia="仿宋_GB2312" w:cs="仿宋_GB2312"/>
          <w:i w:val="0"/>
          <w:iCs w:val="0"/>
          <w:caps w:val="0"/>
          <w:color w:val="000000"/>
          <w:spacing w:val="0"/>
          <w:sz w:val="32"/>
          <w:szCs w:val="32"/>
          <w:highlight w:val="none"/>
          <w:shd w:val="clear" w:color="auto" w:fill="FFFFFF"/>
          <w:lang w:eastAsia="zh-CN"/>
        </w:rPr>
        <w:t>根河是自治区</w:t>
      </w:r>
      <w:r>
        <w:rPr>
          <w:rFonts w:ascii="仿宋_GB2312" w:hAnsi="宋体" w:eastAsia="仿宋_GB2312" w:cs="仿宋_GB2312"/>
          <w:i w:val="0"/>
          <w:iCs w:val="0"/>
          <w:caps w:val="0"/>
          <w:color w:val="000000"/>
          <w:spacing w:val="0"/>
          <w:sz w:val="32"/>
          <w:szCs w:val="32"/>
          <w:highlight w:val="none"/>
          <w:shd w:val="clear" w:color="auto" w:fill="FFFFFF"/>
        </w:rPr>
        <w:t>民族团结进步示范市</w:t>
      </w:r>
      <w:r>
        <w:rPr>
          <w:rFonts w:hint="eastAsia" w:ascii="仿宋_GB2312" w:hAnsi="宋体" w:eastAsia="仿宋_GB2312" w:cs="仿宋_GB2312"/>
          <w:i w:val="0"/>
          <w:iCs w:val="0"/>
          <w:caps w:val="0"/>
          <w:color w:val="000000"/>
          <w:spacing w:val="0"/>
          <w:sz w:val="32"/>
          <w:szCs w:val="32"/>
          <w:highlight w:val="none"/>
          <w:shd w:val="clear" w:color="auto" w:fill="FFFFFF"/>
          <w:lang w:eastAsia="zh-CN"/>
        </w:rPr>
        <w:t>，境内</w:t>
      </w:r>
      <w:r>
        <w:rPr>
          <w:rFonts w:hint="eastAsia" w:ascii="仿宋_GB2312" w:hAnsi="宋体" w:eastAsia="仿宋_GB2312" w:cs="仿宋_GB2312"/>
          <w:i w:val="0"/>
          <w:iCs w:val="0"/>
          <w:caps w:val="0"/>
          <w:color w:val="000000"/>
          <w:spacing w:val="0"/>
          <w:sz w:val="32"/>
          <w:szCs w:val="32"/>
          <w:highlight w:val="none"/>
          <w:shd w:val="clear" w:color="auto" w:fill="FFFFFF"/>
          <w:lang w:val="en-US" w:eastAsia="zh-CN"/>
        </w:rPr>
        <w:t>23</w:t>
      </w:r>
      <w:r>
        <w:rPr>
          <w:rFonts w:hint="eastAsia" w:ascii="仿宋_GB2312" w:hAnsi="宋体" w:eastAsia="仿宋_GB2312" w:cs="仿宋_GB2312"/>
          <w:i w:val="0"/>
          <w:iCs w:val="0"/>
          <w:caps w:val="0"/>
          <w:color w:val="000000"/>
          <w:spacing w:val="0"/>
          <w:sz w:val="32"/>
          <w:szCs w:val="32"/>
          <w:highlight w:val="none"/>
          <w:shd w:val="clear" w:color="auto" w:fill="FFFFFF"/>
          <w:lang w:eastAsia="zh-CN"/>
        </w:rPr>
        <w:t>个民族血脉相连、风雨同舟，传承着守望相助的优良传统。我们要推动贯彻主线要求同具体工作高度融合，奋力谱写新时代民族团结进步事业新篇章。</w:t>
      </w:r>
      <w:r>
        <w:rPr>
          <w:rFonts w:hint="eastAsia" w:ascii="仿宋_GB2312" w:hAnsi="宋体" w:eastAsia="仿宋_GB2312" w:cs="仿宋_GB2312"/>
          <w:b/>
          <w:bCs/>
          <w:i w:val="0"/>
          <w:iCs w:val="0"/>
          <w:caps w:val="0"/>
          <w:color w:val="000000"/>
          <w:spacing w:val="0"/>
          <w:sz w:val="32"/>
          <w:szCs w:val="32"/>
          <w:highlight w:val="none"/>
          <w:shd w:val="clear" w:color="auto" w:fill="FFFFFF"/>
          <w:lang w:eastAsia="zh-CN"/>
        </w:rPr>
        <w:t>一是</w:t>
      </w:r>
      <w:r>
        <w:rPr>
          <w:rFonts w:hint="eastAsia" w:ascii="仿宋_GB2312" w:hAnsi="仿宋_GB2312" w:eastAsia="仿宋_GB2312" w:cs="仿宋_GB2312"/>
          <w:b/>
          <w:bCs/>
          <w:spacing w:val="0"/>
          <w:kern w:val="2"/>
          <w:sz w:val="32"/>
          <w:szCs w:val="32"/>
          <w:highlight w:val="none"/>
          <w:lang w:val="en-US" w:eastAsia="zh-CN" w:bidi="ar-SA"/>
        </w:rPr>
        <w:t>夯实共富共享的物质基础。</w:t>
      </w:r>
      <w:r>
        <w:rPr>
          <w:rFonts w:hint="eastAsia" w:ascii="仿宋_GB2312" w:hAnsi="仿宋_GB2312" w:eastAsia="仿宋_GB2312" w:cs="仿宋_GB2312"/>
          <w:spacing w:val="0"/>
          <w:kern w:val="2"/>
          <w:sz w:val="32"/>
          <w:szCs w:val="32"/>
          <w:highlight w:val="none"/>
          <w:lang w:val="en-US" w:eastAsia="zh-CN" w:bidi="ar-SA"/>
        </w:rPr>
        <w:t>把主线要求贯彻落实到维护各民族共同利益、推动经济发展上来，聚焦文旅融合核心路径，抓实少数民族发展任务资金项目，依托敖鲁古雅特色文创产品加工基地</w:t>
      </w:r>
      <w:r>
        <w:rPr>
          <w:rFonts w:hint="eastAsia" w:ascii="仿宋_GB2312" w:hAnsi="仿宋_GB2312" w:eastAsia="仿宋_GB2312" w:cs="仿宋_GB2312"/>
          <w:strike w:val="0"/>
          <w:dstrike w:val="0"/>
          <w:spacing w:val="0"/>
          <w:kern w:val="2"/>
          <w:sz w:val="32"/>
          <w:szCs w:val="32"/>
          <w:highlight w:val="none"/>
          <w:lang w:val="en-US" w:eastAsia="zh-CN" w:bidi="ar-SA"/>
        </w:rPr>
        <w:t>，</w:t>
      </w:r>
      <w:r>
        <w:rPr>
          <w:rFonts w:hint="eastAsia" w:ascii="仿宋_GB2312" w:hAnsi="仿宋_GB2312" w:eastAsia="仿宋_GB2312" w:cs="仿宋_GB2312"/>
          <w:spacing w:val="0"/>
          <w:kern w:val="2"/>
          <w:sz w:val="32"/>
          <w:szCs w:val="32"/>
          <w:highlight w:val="none"/>
          <w:lang w:val="en-US" w:eastAsia="zh-CN" w:bidi="ar-SA"/>
        </w:rPr>
        <w:t>精心打造一批承载共同体意识内涵、彰显根河地域特色的旅游产品、精品线路，推动民族文化和旅游消费深度融合，以产业发展凝聚民族团结合力。</w:t>
      </w:r>
      <w:r>
        <w:rPr>
          <w:rFonts w:hint="eastAsia" w:ascii="仿宋_GB2312" w:hAnsi="仿宋_GB2312" w:eastAsia="仿宋_GB2312" w:cs="仿宋_GB2312"/>
          <w:b/>
          <w:bCs/>
          <w:spacing w:val="0"/>
          <w:kern w:val="2"/>
          <w:sz w:val="32"/>
          <w:szCs w:val="32"/>
          <w:highlight w:val="none"/>
          <w:lang w:val="en-US" w:eastAsia="zh-CN" w:bidi="ar-SA"/>
        </w:rPr>
        <w:t>二是构筑中华民族共有精神家园。</w:t>
      </w:r>
      <w:r>
        <w:rPr>
          <w:rFonts w:hint="eastAsia" w:ascii="仿宋_GB2312" w:hAnsi="仿宋_GB2312" w:eastAsia="仿宋_GB2312" w:cs="仿宋_GB2312"/>
          <w:strike w:val="0"/>
          <w:dstrike w:val="0"/>
          <w:spacing w:val="0"/>
          <w:kern w:val="2"/>
          <w:sz w:val="32"/>
          <w:szCs w:val="32"/>
          <w:highlight w:val="none"/>
          <w:lang w:val="en-US" w:eastAsia="zh-CN" w:bidi="ar-SA"/>
        </w:rPr>
        <w:t>贯彻落实国家通用语言文字法，</w:t>
      </w:r>
      <w:r>
        <w:rPr>
          <w:rFonts w:hint="eastAsia" w:ascii="仿宋_GB2312" w:hAnsi="仿宋_GB2312" w:eastAsia="仿宋_GB2312" w:cs="仿宋_GB2312"/>
          <w:spacing w:val="0"/>
          <w:kern w:val="2"/>
          <w:sz w:val="32"/>
          <w:szCs w:val="32"/>
          <w:highlight w:val="none"/>
          <w:lang w:val="en-US" w:eastAsia="zh-CN" w:bidi="ar-SA"/>
        </w:rPr>
        <w:t>推行使用国家统编教材，提升语言文字应用规范化水平。开展铸牢中华民族共同体意识宣讲、“感党恩、听党话、跟党走”主题活动，</w:t>
      </w:r>
      <w:r>
        <w:rPr>
          <w:rFonts w:hint="default" w:ascii="仿宋_GB2312" w:hAnsi="仿宋_GB2312" w:eastAsia="仿宋_GB2312" w:cs="仿宋_GB2312"/>
          <w:color w:val="auto"/>
          <w:spacing w:val="0"/>
          <w:sz w:val="32"/>
          <w:szCs w:val="32"/>
          <w:highlight w:val="none"/>
          <w:lang w:val="en-US" w:eastAsia="zh-CN"/>
        </w:rPr>
        <w:t>培育“石榴籽”宣讲品牌体系</w:t>
      </w:r>
      <w:r>
        <w:rPr>
          <w:rFonts w:hint="eastAsia" w:ascii="仿宋_GB2312" w:hAnsi="仿宋_GB2312" w:eastAsia="仿宋_GB2312" w:cs="仿宋_GB2312"/>
          <w:spacing w:val="0"/>
          <w:kern w:val="2"/>
          <w:sz w:val="32"/>
          <w:szCs w:val="32"/>
          <w:highlight w:val="none"/>
          <w:lang w:val="en-US" w:eastAsia="zh-CN" w:bidi="ar-SA"/>
        </w:rPr>
        <w:t>，讲好中华民族共同体故事。</w:t>
      </w:r>
      <w:r>
        <w:rPr>
          <w:rFonts w:hint="eastAsia" w:ascii="仿宋_GB2312" w:hAnsi="仿宋_GB2312" w:eastAsia="仿宋_GB2312" w:cs="仿宋_GB2312"/>
          <w:b/>
          <w:bCs/>
          <w:spacing w:val="0"/>
          <w:kern w:val="2"/>
          <w:sz w:val="32"/>
          <w:szCs w:val="32"/>
          <w:highlight w:val="none"/>
          <w:lang w:val="en-US" w:eastAsia="zh-CN" w:bidi="ar-SA"/>
        </w:rPr>
        <w:t>三是促进各民族</w:t>
      </w:r>
      <w:r>
        <w:rPr>
          <w:rFonts w:hint="eastAsia" w:ascii="仿宋_GB2312" w:hAnsi="仿宋_GB2312" w:eastAsia="仿宋_GB2312" w:cs="仿宋_GB2312"/>
          <w:b/>
          <w:bCs/>
          <w:strike w:val="0"/>
          <w:dstrike w:val="0"/>
          <w:spacing w:val="0"/>
          <w:kern w:val="2"/>
          <w:sz w:val="32"/>
          <w:szCs w:val="32"/>
          <w:highlight w:val="none"/>
          <w:lang w:val="en-US" w:eastAsia="zh-CN" w:bidi="ar-SA"/>
        </w:rPr>
        <w:t>交融共进</w:t>
      </w:r>
      <w:r>
        <w:rPr>
          <w:rFonts w:hint="eastAsia" w:ascii="仿宋_GB2312" w:hAnsi="仿宋_GB2312" w:eastAsia="仿宋_GB2312" w:cs="仿宋_GB2312"/>
          <w:b/>
          <w:bCs/>
          <w:strike w:val="0"/>
          <w:spacing w:val="0"/>
          <w:kern w:val="2"/>
          <w:sz w:val="32"/>
          <w:szCs w:val="32"/>
          <w:highlight w:val="none"/>
          <w:lang w:val="en-US" w:eastAsia="zh-CN" w:bidi="ar-SA"/>
        </w:rPr>
        <w:t>。</w:t>
      </w:r>
      <w:r>
        <w:rPr>
          <w:rFonts w:hint="eastAsia" w:ascii="仿宋_GB2312" w:hAnsi="仿宋_GB2312" w:eastAsia="仿宋_GB2312" w:cs="仿宋_GB2312"/>
          <w:spacing w:val="0"/>
          <w:kern w:val="2"/>
          <w:sz w:val="32"/>
          <w:szCs w:val="32"/>
          <w:highlight w:val="none"/>
          <w:lang w:val="en-US" w:eastAsia="zh-CN" w:bidi="ar-SA"/>
        </w:rPr>
        <w:t>巩固拓展民族团结进步示范市创建成果，</w:t>
      </w:r>
      <w:r>
        <w:rPr>
          <w:rFonts w:hint="eastAsia" w:ascii="仿宋_GB2312" w:hAnsi="仿宋_GB2312" w:eastAsia="仿宋_GB2312" w:cs="仿宋_GB2312"/>
          <w:b w:val="0"/>
          <w:bCs w:val="0"/>
          <w:spacing w:val="0"/>
          <w:sz w:val="32"/>
          <w:szCs w:val="32"/>
          <w:highlight w:val="none"/>
          <w:lang w:val="en-US" w:eastAsia="zh-CN"/>
        </w:rPr>
        <w:t>加快构建互嵌式社会结构和社区环境，</w:t>
      </w:r>
      <w:r>
        <w:rPr>
          <w:rFonts w:hint="eastAsia" w:ascii="仿宋_GB2312" w:hAnsi="仿宋_GB2312" w:eastAsia="仿宋_GB2312" w:cs="仿宋_GB2312"/>
          <w:spacing w:val="0"/>
          <w:kern w:val="2"/>
          <w:sz w:val="32"/>
          <w:szCs w:val="32"/>
          <w:highlight w:val="none"/>
          <w:lang w:val="en-US" w:eastAsia="zh-CN" w:bidi="ar-SA"/>
        </w:rPr>
        <w:t>深入实施各民族交往交流交融“三项计划”，推动敖鲁古雅</w:t>
      </w:r>
      <w:r>
        <w:rPr>
          <w:rFonts w:hint="eastAsia" w:ascii="仿宋_GB2312" w:hAnsi="仿宋_GB2312" w:eastAsia="仿宋_GB2312" w:cs="仿宋_GB2312"/>
          <w:strike w:val="0"/>
          <w:dstrike w:val="0"/>
          <w:spacing w:val="0"/>
          <w:kern w:val="2"/>
          <w:sz w:val="32"/>
          <w:szCs w:val="32"/>
          <w:highlight w:val="none"/>
          <w:lang w:val="en-US" w:eastAsia="zh-CN" w:bidi="ar-SA"/>
        </w:rPr>
        <w:t>鄂温克族</w:t>
      </w:r>
      <w:r>
        <w:rPr>
          <w:rFonts w:hint="eastAsia" w:ascii="仿宋_GB2312" w:hAnsi="仿宋_GB2312" w:eastAsia="仿宋_GB2312" w:cs="仿宋_GB2312"/>
          <w:spacing w:val="0"/>
          <w:kern w:val="2"/>
          <w:sz w:val="32"/>
          <w:szCs w:val="32"/>
          <w:highlight w:val="none"/>
          <w:lang w:val="en-US" w:eastAsia="zh-CN" w:bidi="ar-SA"/>
        </w:rPr>
        <w:t>乡争创全国民族团结进步示范单位。围绕自治区成立80周年，做好各项准备工作，</w:t>
      </w:r>
      <w:r>
        <w:rPr>
          <w:rFonts w:hint="eastAsia" w:ascii="仿宋_GB2312" w:hAnsi="仿宋_GB2312" w:eastAsia="仿宋_GB2312" w:cs="仿宋_GB2312"/>
          <w:strike w:val="0"/>
          <w:dstrike w:val="0"/>
          <w:spacing w:val="0"/>
          <w:kern w:val="2"/>
          <w:sz w:val="32"/>
          <w:szCs w:val="32"/>
          <w:highlight w:val="none"/>
          <w:lang w:val="en-US" w:eastAsia="zh-CN" w:bidi="ar-SA"/>
        </w:rPr>
        <w:t>谋划好增强各族群众获得感的民生项目，</w:t>
      </w:r>
      <w:r>
        <w:rPr>
          <w:rFonts w:hint="eastAsia" w:ascii="仿宋_GB2312" w:hAnsi="仿宋_GB2312" w:eastAsia="仿宋_GB2312" w:cs="仿宋_GB2312"/>
          <w:spacing w:val="0"/>
          <w:kern w:val="2"/>
          <w:sz w:val="32"/>
          <w:szCs w:val="32"/>
          <w:highlight w:val="none"/>
          <w:lang w:val="en-US" w:eastAsia="zh-CN" w:bidi="ar-SA"/>
        </w:rPr>
        <w:t>有形有感有效推进中华民族共同体建设。</w:t>
      </w:r>
    </w:p>
    <w:p>
      <w:pPr>
        <w:pStyle w:val="10"/>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hint="eastAsia"/>
          <w:spacing w:val="0"/>
          <w:sz w:val="32"/>
          <w:szCs w:val="32"/>
          <w:highlight w:val="none"/>
          <w:lang w:val="en-US" w:eastAsia="zh-CN"/>
        </w:rPr>
      </w:pPr>
      <w:r>
        <w:rPr>
          <w:rFonts w:hint="eastAsia" w:ascii="黑体" w:hAnsi="黑体" w:eastAsia="黑体" w:cs="黑体"/>
          <w:spacing w:val="0"/>
          <w:kern w:val="2"/>
          <w:sz w:val="32"/>
          <w:szCs w:val="32"/>
          <w:highlight w:val="none"/>
          <w:lang w:val="en-US" w:eastAsia="zh-CN" w:bidi="ar-SA"/>
        </w:rPr>
        <w:t>第二，不折不扣落实好五大战略定位及使命任务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eastAsia="仿宋_GB2312"/>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eastAsia="zh-CN"/>
        </w:rPr>
        <w:t>（一）坚持生态定力，在筑牢我国北方重要生态安全屏障上久久为功。</w:t>
      </w:r>
      <w:r>
        <w:rPr>
          <w:rFonts w:hint="eastAsia" w:ascii="仿宋_GB2312" w:hAnsi="仿宋_GB2312" w:eastAsia="仿宋_GB2312" w:cs="仿宋_GB2312"/>
          <w:b w:val="0"/>
          <w:bCs w:val="0"/>
          <w:color w:val="auto"/>
          <w:spacing w:val="0"/>
          <w:sz w:val="32"/>
          <w:szCs w:val="32"/>
          <w:highlight w:val="none"/>
          <w:lang w:eastAsia="zh-CN"/>
        </w:rPr>
        <w:t>坚持山水林田湖草沙一体化保护和系统治理，协同推进降碳、减污、扩绿、增长，积极探索生态价值转化路径，全力实现生态效益与经济效益双赢。</w:t>
      </w:r>
      <w:r>
        <w:rPr>
          <w:rFonts w:hint="eastAsia" w:ascii="仿宋_GB2312" w:eastAsia="仿宋_GB2312"/>
          <w:b/>
          <w:bCs/>
          <w:color w:val="auto"/>
          <w:spacing w:val="0"/>
          <w:sz w:val="32"/>
          <w:szCs w:val="32"/>
          <w:highlight w:val="none"/>
          <w:lang w:eastAsia="zh-CN"/>
        </w:rPr>
        <w:t>一是加强生态系统保护修复。</w:t>
      </w:r>
      <w:r>
        <w:rPr>
          <w:rFonts w:hint="eastAsia" w:ascii="仿宋_GB2312" w:eastAsia="仿宋_GB2312"/>
          <w:color w:val="auto"/>
          <w:spacing w:val="0"/>
          <w:sz w:val="32"/>
          <w:szCs w:val="32"/>
          <w:highlight w:val="none"/>
          <w:lang w:val="en-US" w:eastAsia="zh-CN"/>
        </w:rPr>
        <w:t>用好生态安全屏障“一张图”“一张网”，深化数据归纳整合，实现实体化运用。</w:t>
      </w:r>
      <w:r>
        <w:rPr>
          <w:rFonts w:hint="eastAsia" w:ascii="仿宋_GB2312" w:eastAsia="仿宋_GB2312"/>
          <w:b w:val="0"/>
          <w:bCs w:val="0"/>
          <w:color w:val="auto"/>
          <w:spacing w:val="0"/>
          <w:sz w:val="32"/>
          <w:szCs w:val="32"/>
          <w:highlight w:val="none"/>
          <w:lang w:val="en-US" w:eastAsia="zh-CN"/>
        </w:rPr>
        <w:t>健全完善生态文明绩效评价考核和责任追究体系，</w:t>
      </w:r>
      <w:r>
        <w:rPr>
          <w:rFonts w:ascii="仿宋_GB2312" w:eastAsia="仿宋_GB2312"/>
          <w:color w:val="auto"/>
          <w:spacing w:val="0"/>
          <w:sz w:val="32"/>
          <w:szCs w:val="32"/>
          <w:highlight w:val="none"/>
        </w:rPr>
        <w:t>严厉查处生态环境违法行为</w:t>
      </w:r>
      <w:r>
        <w:rPr>
          <w:rFonts w:hint="eastAsia" w:ascii="仿宋_GB2312" w:eastAsia="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严格执行禁牧休牧与草畜平衡管控要求，加强毁林毁草毁湿违法行为整治，加快废弃露天采场生态修复治理，</w:t>
      </w:r>
      <w:r>
        <w:rPr>
          <w:rFonts w:hint="eastAsia" w:ascii="仿宋_GB2312" w:eastAsia="仿宋_GB2312"/>
          <w:color w:val="auto"/>
          <w:spacing w:val="0"/>
          <w:sz w:val="32"/>
          <w:szCs w:val="32"/>
          <w:highlight w:val="none"/>
          <w:lang w:val="en-US" w:eastAsia="zh-CN"/>
        </w:rPr>
        <w:t>推动生态环境保护工作向“大生态”</w:t>
      </w:r>
      <w:r>
        <w:rPr>
          <w:rFonts w:hint="eastAsia" w:ascii="仿宋_GB2312" w:hAnsi="Calibri" w:eastAsia="仿宋_GB2312" w:cs="Times New Roman"/>
          <w:color w:val="auto"/>
          <w:spacing w:val="0"/>
          <w:kern w:val="2"/>
          <w:sz w:val="32"/>
          <w:szCs w:val="32"/>
          <w:highlight w:val="none"/>
          <w:lang w:val="en-US" w:eastAsia="zh-CN" w:bidi="ar-SA"/>
        </w:rPr>
        <w:t>治理格局</w:t>
      </w:r>
      <w:r>
        <w:rPr>
          <w:rFonts w:hint="eastAsia" w:ascii="仿宋_GB2312" w:eastAsia="仿宋_GB2312"/>
          <w:color w:val="auto"/>
          <w:spacing w:val="0"/>
          <w:sz w:val="32"/>
          <w:szCs w:val="32"/>
          <w:highlight w:val="none"/>
          <w:lang w:val="en-US" w:eastAsia="zh-CN"/>
        </w:rPr>
        <w:t>转型升级。</w:t>
      </w:r>
      <w:r>
        <w:rPr>
          <w:rFonts w:hint="eastAsia" w:ascii="仿宋_GB2312" w:hAnsi="仿宋_GB2312" w:eastAsia="仿宋_GB2312" w:cs="仿宋_GB2312"/>
          <w:b/>
          <w:bCs/>
          <w:color w:val="auto"/>
          <w:spacing w:val="0"/>
          <w:sz w:val="32"/>
          <w:szCs w:val="32"/>
          <w:highlight w:val="none"/>
          <w:lang w:val="en-US" w:eastAsia="zh-CN"/>
        </w:rPr>
        <w:t>二是全力抓好环境污染防治。</w:t>
      </w:r>
      <w:r>
        <w:rPr>
          <w:rFonts w:hint="eastAsia" w:ascii="仿宋_GB2312" w:hAnsi="仿宋_GB2312" w:eastAsia="仿宋_GB2312" w:cs="仿宋_GB2312"/>
          <w:b w:val="0"/>
          <w:bCs w:val="0"/>
          <w:spacing w:val="0"/>
          <w:sz w:val="32"/>
          <w:szCs w:val="32"/>
          <w:highlight w:val="none"/>
          <w:lang w:val="en-US" w:eastAsia="zh-CN"/>
        </w:rPr>
        <w:t>深入打好蓝天、碧水、净土保卫战，</w:t>
      </w:r>
      <w:r>
        <w:rPr>
          <w:rFonts w:hint="eastAsia" w:ascii="仿宋_GB2312" w:hAnsi="仿宋_GB2312" w:eastAsia="仿宋_GB2312" w:cs="仿宋_GB2312"/>
          <w:spacing w:val="0"/>
          <w:sz w:val="32"/>
          <w:szCs w:val="32"/>
          <w:highlight w:val="none"/>
        </w:rPr>
        <w:t>持续推进燃煤小锅炉整治</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lang w:val="en-US" w:eastAsia="zh-CN"/>
        </w:rPr>
        <w:t>加强工业企业扬尘管控，</w:t>
      </w:r>
      <w:r>
        <w:rPr>
          <w:rFonts w:hint="eastAsia" w:ascii="仿宋_GB2312" w:hAnsi="仿宋_GB2312" w:eastAsia="仿宋_GB2312" w:cs="仿宋_GB2312"/>
          <w:color w:val="auto"/>
          <w:spacing w:val="0"/>
          <w:w w:val="100"/>
          <w:sz w:val="32"/>
          <w:szCs w:val="32"/>
          <w:highlight w:val="none"/>
          <w:u w:val="none"/>
          <w:lang w:eastAsia="zh-CN"/>
        </w:rPr>
        <w:t>开展餐饮油烟专项整治行动，</w:t>
      </w:r>
      <w:r>
        <w:rPr>
          <w:rFonts w:hint="eastAsia" w:ascii="仿宋_GB2312" w:hAnsi="仿宋_GB2312" w:eastAsia="仿宋_GB2312" w:cs="仿宋_GB2312"/>
          <w:b w:val="0"/>
          <w:bCs w:val="0"/>
          <w:spacing w:val="0"/>
          <w:sz w:val="32"/>
          <w:szCs w:val="32"/>
          <w:highlight w:val="none"/>
          <w:lang w:val="en-US" w:eastAsia="zh-CN"/>
        </w:rPr>
        <w:t>巩固环境质量优良成果。</w:t>
      </w:r>
      <w:r>
        <w:rPr>
          <w:rFonts w:hint="eastAsia" w:ascii="仿宋_GB2312" w:eastAsia="仿宋_GB2312"/>
          <w:color w:val="auto"/>
          <w:spacing w:val="0"/>
          <w:sz w:val="32"/>
          <w:szCs w:val="32"/>
          <w:highlight w:val="none"/>
          <w:lang w:val="en-US" w:eastAsia="zh-CN"/>
        </w:rPr>
        <w:t>深化“林长+河长”协调联动，加强国家级公益林管护，</w:t>
      </w:r>
      <w:r>
        <w:rPr>
          <w:rFonts w:hint="eastAsia" w:ascii="仿宋_GB2312" w:hAnsi="仿宋_GB2312" w:eastAsia="仿宋_GB2312" w:cs="仿宋_GB2312"/>
          <w:b w:val="0"/>
          <w:bCs w:val="0"/>
          <w:spacing w:val="0"/>
          <w:sz w:val="32"/>
          <w:szCs w:val="32"/>
          <w:highlight w:val="none"/>
          <w:lang w:val="en-US" w:eastAsia="zh-CN"/>
        </w:rPr>
        <w:t>强化地下水超采治理，</w:t>
      </w:r>
      <w:r>
        <w:rPr>
          <w:rFonts w:hint="eastAsia" w:ascii="仿宋_GB2312" w:hAnsi="仿宋_GB2312" w:eastAsia="仿宋_GB2312" w:cs="仿宋_GB2312"/>
          <w:b w:val="0"/>
          <w:bCs w:val="0"/>
          <w:color w:val="auto"/>
          <w:spacing w:val="0"/>
          <w:kern w:val="2"/>
          <w:sz w:val="32"/>
          <w:szCs w:val="32"/>
          <w:highlight w:val="none"/>
          <w:lang w:val="en-US" w:eastAsia="zh-CN" w:bidi="ar-SA"/>
        </w:rPr>
        <w:t>积极争跑上游水源地、河流保护等重点项目，</w:t>
      </w:r>
      <w:r>
        <w:rPr>
          <w:rFonts w:hint="eastAsia" w:ascii="仿宋_GB2312" w:eastAsia="仿宋_GB2312"/>
          <w:color w:val="auto"/>
          <w:spacing w:val="0"/>
          <w:sz w:val="32"/>
          <w:szCs w:val="32"/>
          <w:highlight w:val="none"/>
          <w:lang w:val="en-US" w:eastAsia="zh-CN"/>
        </w:rPr>
        <w:t>守护好大兴安岭这片绿色林海。</w:t>
      </w:r>
      <w:r>
        <w:rPr>
          <w:rFonts w:hint="eastAsia" w:ascii="仿宋_GB2312" w:eastAsia="仿宋_GB2312"/>
          <w:b/>
          <w:bCs/>
          <w:color w:val="auto"/>
          <w:spacing w:val="0"/>
          <w:sz w:val="32"/>
          <w:szCs w:val="32"/>
          <w:highlight w:val="none"/>
          <w:lang w:val="en-US" w:eastAsia="zh-CN"/>
        </w:rPr>
        <w:t>三是加快生态产品价值转化。</w:t>
      </w:r>
      <w:r>
        <w:rPr>
          <w:rFonts w:hint="eastAsia" w:ascii="仿宋_GB2312" w:eastAsia="仿宋_GB2312"/>
          <w:color w:val="auto"/>
          <w:spacing w:val="0"/>
          <w:sz w:val="32"/>
          <w:szCs w:val="32"/>
          <w:highlight w:val="none"/>
          <w:lang w:val="en-US" w:eastAsia="zh-CN"/>
        </w:rPr>
        <w:t>巩固“绿水青山就是金山银山”实践创新基地创建成果，抓好“国家生态文明建设示范区”复核工作，加大重点生态功能区转移支付争取力度。立足生态资源禀赋，坚持以项目建设为核心抓手，</w:t>
      </w:r>
      <w:r>
        <w:rPr>
          <w:rFonts w:hint="eastAsia" w:ascii="仿宋_GB2312" w:hAnsi="仿宋_GB2312" w:eastAsia="仿宋_GB2312" w:cs="仿宋_GB2312"/>
          <w:b w:val="0"/>
          <w:bCs w:val="0"/>
          <w:spacing w:val="0"/>
          <w:sz w:val="32"/>
          <w:szCs w:val="32"/>
          <w:highlight w:val="none"/>
          <w:lang w:val="en-US" w:eastAsia="zh-CN"/>
        </w:rPr>
        <w:t>拓展林下经济、碳汇经济、生态旅游等领域地企合作路径，</w:t>
      </w:r>
      <w:r>
        <w:rPr>
          <w:rFonts w:hint="eastAsia" w:ascii="仿宋_GB2312" w:eastAsia="仿宋_GB2312"/>
          <w:color w:val="auto"/>
          <w:spacing w:val="0"/>
          <w:sz w:val="32"/>
          <w:szCs w:val="32"/>
          <w:highlight w:val="none"/>
          <w:lang w:val="en-US" w:eastAsia="zh-CN"/>
        </w:rPr>
        <w:t>切实把生态资源禀赋转化为实实在在的发展动能。</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r>
        <w:rPr>
          <w:rFonts w:hint="eastAsia" w:ascii="楷体_GB2312" w:hAnsi="楷体_GB2312" w:eastAsia="楷体_GB2312" w:cs="楷体_GB2312"/>
          <w:b/>
          <w:bCs/>
          <w:color w:val="auto"/>
          <w:spacing w:val="0"/>
          <w:sz w:val="32"/>
          <w:szCs w:val="32"/>
          <w:highlight w:val="none"/>
          <w:lang w:eastAsia="zh-CN"/>
        </w:rPr>
        <w:t>（二）坚持常态长效，在筑牢祖国北疆安全稳定屏障上彰显担当。</w:t>
      </w:r>
      <w:r>
        <w:rPr>
          <w:rFonts w:hint="eastAsia" w:ascii="仿宋_GB2312" w:eastAsia="仿宋_GB2312"/>
          <w:color w:val="auto"/>
          <w:spacing w:val="0"/>
          <w:sz w:val="32"/>
          <w:szCs w:val="32"/>
          <w:highlight w:val="none"/>
          <w:lang w:eastAsia="zh-CN"/>
        </w:rPr>
        <w:t>深入</w:t>
      </w:r>
      <w:r>
        <w:rPr>
          <w:rFonts w:ascii="仿宋_GB2312" w:eastAsia="仿宋_GB2312"/>
          <w:color w:val="auto"/>
          <w:spacing w:val="0"/>
          <w:sz w:val="32"/>
          <w:szCs w:val="32"/>
          <w:highlight w:val="none"/>
        </w:rPr>
        <w:t>贯彻总体国家安全观，</w:t>
      </w:r>
      <w:r>
        <w:rPr>
          <w:rFonts w:hint="eastAsia" w:ascii="仿宋_GB2312" w:eastAsia="仿宋_GB2312"/>
          <w:color w:val="auto"/>
          <w:spacing w:val="0"/>
          <w:sz w:val="32"/>
          <w:szCs w:val="32"/>
          <w:highlight w:val="none"/>
          <w:lang w:eastAsia="zh-CN"/>
        </w:rPr>
        <w:t>树牢底线思维，强化忧患意识，统筹安全治理与风险防范，推动</w:t>
      </w:r>
      <w:r>
        <w:rPr>
          <w:rFonts w:ascii="仿宋_GB2312" w:eastAsia="仿宋_GB2312"/>
          <w:color w:val="auto"/>
          <w:spacing w:val="0"/>
          <w:sz w:val="32"/>
          <w:szCs w:val="32"/>
          <w:highlight w:val="none"/>
        </w:rPr>
        <w:t>高质量发展和高水平安全良性互动</w:t>
      </w:r>
      <w:r>
        <w:rPr>
          <w:rFonts w:hint="eastAsia" w:ascii="仿宋_GB2312" w:eastAsia="仿宋_GB2312"/>
          <w:color w:val="auto"/>
          <w:spacing w:val="0"/>
          <w:sz w:val="32"/>
          <w:szCs w:val="32"/>
          <w:highlight w:val="none"/>
          <w:lang w:eastAsia="zh-CN"/>
        </w:rPr>
        <w:t>。</w:t>
      </w:r>
      <w:r>
        <w:rPr>
          <w:rFonts w:hint="eastAsia" w:ascii="仿宋_GB2312" w:hAnsi="仿宋_GB2312" w:eastAsia="仿宋_GB2312" w:cs="仿宋_GB2312"/>
          <w:b/>
          <w:bCs/>
          <w:color w:val="auto"/>
          <w:spacing w:val="0"/>
          <w:sz w:val="32"/>
          <w:szCs w:val="32"/>
          <w:highlight w:val="none"/>
          <w:lang w:val="en-US" w:eastAsia="zh-CN"/>
        </w:rPr>
        <w:t>一是守牢安全生产底线。</w:t>
      </w:r>
      <w:r>
        <w:rPr>
          <w:rFonts w:hint="eastAsia" w:ascii="仿宋_GB2312" w:hAnsi="仿宋_GB2312" w:eastAsia="仿宋_GB2312" w:cs="仿宋_GB2312"/>
          <w:b w:val="0"/>
          <w:bCs w:val="0"/>
          <w:color w:val="auto"/>
          <w:spacing w:val="0"/>
          <w:sz w:val="32"/>
          <w:szCs w:val="32"/>
          <w:highlight w:val="none"/>
          <w:lang w:val="en-US" w:eastAsia="zh-CN"/>
        </w:rPr>
        <w:t>打赢</w:t>
      </w:r>
      <w:r>
        <w:rPr>
          <w:rFonts w:hint="eastAsia" w:ascii="仿宋_GB2312" w:hAnsi="仿宋_GB2312" w:eastAsia="仿宋_GB2312" w:cs="仿宋_GB2312"/>
          <w:spacing w:val="0"/>
          <w:sz w:val="32"/>
          <w:szCs w:val="32"/>
          <w:highlight w:val="none"/>
          <w:lang w:eastAsia="zh-CN"/>
        </w:rPr>
        <w:t>安全生产治本攻坚三年行动收官战，坚决防范和遏制重特大事故发生。深化</w:t>
      </w:r>
      <w:r>
        <w:rPr>
          <w:rFonts w:hint="eastAsia" w:ascii="仿宋_GB2312" w:hAnsi="宋体" w:eastAsia="仿宋_GB2312" w:cs="Arial"/>
          <w:bCs/>
          <w:color w:val="auto"/>
          <w:spacing w:val="0"/>
          <w:kern w:val="2"/>
          <w:sz w:val="32"/>
          <w:szCs w:val="32"/>
          <w:highlight w:val="none"/>
          <w:u w:val="none" w:color="auto"/>
          <w:lang w:val="en-US" w:eastAsia="zh-CN" w:bidi="ar-SA"/>
        </w:rPr>
        <w:t>非煤矿山、道路交通、森林城镇消防、供热保障、文化旅游、建筑施工</w:t>
      </w:r>
      <w:r>
        <w:rPr>
          <w:rFonts w:hint="eastAsia" w:ascii="仿宋_GB2312" w:hAnsi="仿宋_GB2312" w:eastAsia="仿宋_GB2312" w:cs="仿宋_GB2312"/>
          <w:spacing w:val="0"/>
          <w:sz w:val="32"/>
          <w:szCs w:val="32"/>
          <w:highlight w:val="none"/>
          <w:lang w:eastAsia="zh-CN"/>
        </w:rPr>
        <w:t>等重点行业领域专项整治，狠抓安全监管预防性执法，</w:t>
      </w:r>
      <w:r>
        <w:rPr>
          <w:rFonts w:hint="eastAsia" w:ascii="仿宋_GB2312" w:hAnsi="仿宋_GB2312" w:eastAsia="仿宋_GB2312" w:cs="仿宋_GB2312"/>
          <w:spacing w:val="0"/>
          <w:sz w:val="32"/>
          <w:szCs w:val="32"/>
          <w:highlight w:val="none"/>
          <w:lang w:val="en-US" w:eastAsia="zh-CN"/>
        </w:rPr>
        <w:t>守好安全底线，护航发展大局</w:t>
      </w: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eastAsia="仿宋_GB2312"/>
          <w:b/>
          <w:bCs/>
          <w:color w:val="auto"/>
          <w:spacing w:val="0"/>
          <w:sz w:val="32"/>
          <w:szCs w:val="32"/>
          <w:highlight w:val="none"/>
          <w:lang w:eastAsia="zh-CN"/>
        </w:rPr>
        <w:t>二是防范化解重点领域风险。</w:t>
      </w:r>
      <w:r>
        <w:rPr>
          <w:rFonts w:hint="eastAsia" w:ascii="仿宋_GB2312" w:eastAsia="仿宋_GB2312"/>
          <w:color w:val="auto"/>
          <w:spacing w:val="0"/>
          <w:sz w:val="32"/>
          <w:szCs w:val="32"/>
          <w:highlight w:val="none"/>
          <w:lang w:val="en-US" w:eastAsia="zh-CN"/>
        </w:rPr>
        <w:t>如期完成清理拖欠企业账款任务，坚决遏制新增隐性债务，</w:t>
      </w:r>
      <w:r>
        <w:rPr>
          <w:rFonts w:hint="eastAsia" w:ascii="仿宋_GB2312" w:eastAsia="仿宋_GB2312" w:cs="Times New Roman"/>
          <w:color w:val="auto"/>
          <w:spacing w:val="0"/>
          <w:sz w:val="32"/>
          <w:szCs w:val="32"/>
          <w:highlight w:val="none"/>
          <w:lang w:val="en-US" w:eastAsia="zh-CN"/>
        </w:rPr>
        <w:t>守住不发生区域性金融风险底线。完善欠薪防治措施，聚焦重点领域开展专项执法行动，维护劳动者合法权益。</w:t>
      </w:r>
      <w:r>
        <w:rPr>
          <w:rFonts w:hint="eastAsia" w:ascii="仿宋_GB2312" w:hAnsi="仿宋_GB2312" w:eastAsia="仿宋_GB2312" w:cs="仿宋_GB2312"/>
          <w:spacing w:val="0"/>
          <w:sz w:val="32"/>
          <w:szCs w:val="32"/>
          <w:highlight w:val="none"/>
          <w:lang w:val="en-US" w:eastAsia="zh-CN"/>
        </w:rPr>
        <w:t>推动食品药品全链条监管</w:t>
      </w:r>
      <w:r>
        <w:rPr>
          <w:rFonts w:hint="eastAsia" w:ascii="仿宋_GB2312" w:hAnsi="仿宋_GB2312" w:eastAsia="仿宋_GB2312" w:cs="仿宋_GB2312"/>
          <w:spacing w:val="0"/>
          <w:sz w:val="32"/>
          <w:szCs w:val="32"/>
          <w:highlight w:val="none"/>
          <w:lang w:eastAsia="zh-CN"/>
        </w:rPr>
        <w:t>，保障群众饮食用药安全。</w:t>
      </w:r>
      <w:r>
        <w:rPr>
          <w:rFonts w:hint="eastAsia" w:ascii="仿宋_GB2312" w:hAnsi="仿宋_GB2312" w:eastAsia="仿宋_GB2312" w:cs="仿宋_GB2312"/>
          <w:b/>
          <w:bCs/>
          <w:color w:val="auto"/>
          <w:spacing w:val="0"/>
          <w:sz w:val="32"/>
          <w:szCs w:val="32"/>
          <w:highlight w:val="none"/>
          <w:lang w:eastAsia="zh-CN"/>
        </w:rPr>
        <w:t>三是维护社会和谐稳定。</w:t>
      </w:r>
      <w:r>
        <w:rPr>
          <w:rFonts w:hint="eastAsia" w:ascii="仿宋_GB2312" w:hAnsi="仿宋_GB2312" w:eastAsia="仿宋_GB2312" w:cs="仿宋_GB2312"/>
          <w:b w:val="0"/>
          <w:bCs w:val="0"/>
          <w:color w:val="auto"/>
          <w:spacing w:val="0"/>
          <w:sz w:val="32"/>
          <w:szCs w:val="32"/>
          <w:highlight w:val="none"/>
          <w:lang w:eastAsia="zh-CN"/>
        </w:rPr>
        <w:t>加强社会治安整体防控</w:t>
      </w:r>
      <w:r>
        <w:rPr>
          <w:rFonts w:ascii="仿宋_GB2312" w:eastAsia="仿宋_GB2312"/>
          <w:color w:val="auto"/>
          <w:spacing w:val="0"/>
          <w:sz w:val="32"/>
          <w:szCs w:val="32"/>
          <w:highlight w:val="none"/>
        </w:rPr>
        <w:t>，</w:t>
      </w:r>
      <w:r>
        <w:rPr>
          <w:rFonts w:hint="eastAsia" w:ascii="仿宋_GB2312" w:eastAsia="仿宋_GB2312"/>
          <w:color w:val="auto"/>
          <w:spacing w:val="0"/>
          <w:sz w:val="32"/>
          <w:szCs w:val="32"/>
          <w:highlight w:val="none"/>
          <w:lang w:eastAsia="zh-CN"/>
        </w:rPr>
        <w:t>依法打击各类违法犯罪活动。</w:t>
      </w:r>
      <w:r>
        <w:rPr>
          <w:rFonts w:ascii="仿宋_GB2312" w:eastAsia="仿宋_GB2312"/>
          <w:color w:val="auto"/>
          <w:spacing w:val="0"/>
          <w:sz w:val="32"/>
          <w:szCs w:val="32"/>
          <w:highlight w:val="none"/>
        </w:rPr>
        <w:t>坚持和发展新时代</w:t>
      </w:r>
      <w:r>
        <w:rPr>
          <w:rFonts w:hint="eastAsia" w:ascii="仿宋_GB2312" w:eastAsia="仿宋_GB2312"/>
          <w:color w:val="auto"/>
          <w:spacing w:val="0"/>
          <w:sz w:val="32"/>
          <w:szCs w:val="32"/>
          <w:highlight w:val="none"/>
        </w:rPr>
        <w:t>“</w:t>
      </w:r>
      <w:r>
        <w:rPr>
          <w:rFonts w:ascii="仿宋_GB2312" w:eastAsia="仿宋_GB2312"/>
          <w:color w:val="auto"/>
          <w:spacing w:val="0"/>
          <w:sz w:val="32"/>
          <w:szCs w:val="32"/>
          <w:highlight w:val="none"/>
        </w:rPr>
        <w:t>枫桥经验</w:t>
      </w:r>
      <w:r>
        <w:rPr>
          <w:rFonts w:hint="eastAsia" w:ascii="仿宋_GB2312" w:eastAsia="仿宋_GB2312"/>
          <w:color w:val="auto"/>
          <w:spacing w:val="0"/>
          <w:sz w:val="32"/>
          <w:szCs w:val="32"/>
          <w:highlight w:val="none"/>
        </w:rPr>
        <w:t>”</w:t>
      </w:r>
      <w:r>
        <w:rPr>
          <w:rFonts w:ascii="仿宋_GB2312" w:eastAsia="仿宋_GB2312"/>
          <w:color w:val="auto"/>
          <w:spacing w:val="0"/>
          <w:sz w:val="32"/>
          <w:szCs w:val="32"/>
          <w:highlight w:val="none"/>
        </w:rPr>
        <w:t>，</w:t>
      </w:r>
      <w:r>
        <w:rPr>
          <w:rFonts w:hint="eastAsia" w:ascii="仿宋_GB2312" w:eastAsia="仿宋_GB2312"/>
          <w:color w:val="auto"/>
          <w:spacing w:val="0"/>
          <w:sz w:val="32"/>
          <w:szCs w:val="32"/>
          <w:highlight w:val="none"/>
          <w:lang w:eastAsia="zh-CN"/>
        </w:rPr>
        <w:t>严格落实各级领导干部下访接访制度，巩固拓展信访代办制成果，发挥基层“微治理”体系作用，最大限度将矛盾纠纷化解到萌芽。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r>
        <w:rPr>
          <w:rFonts w:hint="eastAsia" w:ascii="楷体_GB2312" w:hAnsi="楷体_GB2312" w:eastAsia="楷体_GB2312" w:cs="楷体_GB2312"/>
          <w:b/>
          <w:bCs/>
          <w:color w:val="auto"/>
          <w:spacing w:val="0"/>
          <w:sz w:val="32"/>
          <w:szCs w:val="32"/>
          <w:highlight w:val="none"/>
          <w:lang w:val="en-US" w:eastAsia="zh-CN"/>
        </w:rPr>
        <w:t>（三）坚持绿色转型，在建设国家重要能源和战略资源基地上行稳提质。</w:t>
      </w:r>
      <w:r>
        <w:rPr>
          <w:rFonts w:hint="eastAsia" w:ascii="仿宋_GB2312" w:hAnsi="仿宋_GB2312" w:eastAsia="仿宋_GB2312" w:cs="仿宋_GB2312"/>
          <w:b w:val="0"/>
          <w:bCs w:val="0"/>
          <w:color w:val="auto"/>
          <w:spacing w:val="0"/>
          <w:sz w:val="32"/>
          <w:szCs w:val="32"/>
          <w:highlight w:val="none"/>
          <w:lang w:val="en-US" w:eastAsia="zh-CN"/>
        </w:rPr>
        <w:t>因势利导做强相关产业，</w:t>
      </w:r>
      <w:r>
        <w:rPr>
          <w:rFonts w:hint="eastAsia" w:ascii="仿宋_GB2312" w:eastAsia="仿宋_GB2312"/>
          <w:color w:val="auto"/>
          <w:spacing w:val="0"/>
          <w:sz w:val="32"/>
          <w:szCs w:val="32"/>
          <w:highlight w:val="none"/>
          <w:lang w:eastAsia="zh-CN"/>
        </w:rPr>
        <w:t>推动能源、矿产资源开发利用转型</w:t>
      </w:r>
      <w:r>
        <w:rPr>
          <w:rFonts w:hint="eastAsia" w:ascii="仿宋_GB2312" w:eastAsia="仿宋_GB2312"/>
          <w:color w:val="auto"/>
          <w:spacing w:val="0"/>
          <w:sz w:val="32"/>
          <w:szCs w:val="32"/>
          <w:highlight w:val="none"/>
          <w:lang w:val="en-US" w:eastAsia="zh-CN"/>
        </w:rPr>
        <w:t>升级</w:t>
      </w:r>
      <w:r>
        <w:rPr>
          <w:rFonts w:ascii="仿宋_GB2312" w:eastAsia="仿宋_GB2312"/>
          <w:color w:val="auto"/>
          <w:spacing w:val="0"/>
          <w:sz w:val="32"/>
          <w:szCs w:val="32"/>
          <w:highlight w:val="none"/>
        </w:rPr>
        <w:t>。</w:t>
      </w:r>
      <w:r>
        <w:rPr>
          <w:rFonts w:hint="eastAsia" w:ascii="仿宋_GB2312" w:eastAsia="仿宋_GB2312"/>
          <w:color w:val="auto"/>
          <w:spacing w:val="0"/>
          <w:sz w:val="32"/>
          <w:szCs w:val="32"/>
          <w:highlight w:val="none"/>
          <w:lang w:eastAsia="zh-CN"/>
        </w:rPr>
        <w:t>加快推进金河110kV变电站移址新建、根河福林—金河Ⅱ回110kV线路工程建设，提升供电保障能力。</w:t>
      </w:r>
      <w:r>
        <w:rPr>
          <w:rFonts w:hint="eastAsia" w:ascii="仿宋_GB2312" w:hAnsi="仿宋_GB2312" w:eastAsia="仿宋_GB2312" w:cs="仿宋_GB2312"/>
          <w:spacing w:val="0"/>
          <w:sz w:val="32"/>
          <w:szCs w:val="32"/>
          <w:highlight w:val="none"/>
          <w:lang w:val="en-US" w:eastAsia="zh-CN"/>
        </w:rPr>
        <w:t>接续实</w:t>
      </w:r>
      <w:r>
        <w:rPr>
          <w:rFonts w:hint="eastAsia" w:ascii="仿宋_GB2312" w:eastAsia="仿宋_GB2312" w:cs="Times New Roman"/>
          <w:color w:val="auto"/>
          <w:spacing w:val="0"/>
          <w:sz w:val="32"/>
          <w:szCs w:val="32"/>
          <w:highlight w:val="none"/>
          <w:lang w:val="en-US" w:eastAsia="zh-CN"/>
        </w:rPr>
        <w:t>施山金矿业三河铅锌矿采矿工程，推动充填系统项目落地。</w:t>
      </w:r>
      <w:r>
        <w:rPr>
          <w:rFonts w:hint="eastAsia" w:ascii="仿宋_GB2312" w:hAnsi="仿宋_GB2312" w:eastAsia="仿宋_GB2312" w:cs="仿宋_GB2312"/>
          <w:b w:val="0"/>
          <w:bCs w:val="0"/>
          <w:spacing w:val="0"/>
          <w:sz w:val="32"/>
          <w:szCs w:val="32"/>
          <w:highlight w:val="none"/>
          <w:lang w:val="en-US" w:eastAsia="zh-CN"/>
        </w:rPr>
        <w:t>加快探矿权地质勘查和</w:t>
      </w:r>
      <w:r>
        <w:rPr>
          <w:rFonts w:hint="eastAsia" w:ascii="仿宋_GB2312" w:hAnsi="仿宋_GB2312" w:eastAsia="仿宋_GB2312" w:cs="仿宋_GB2312"/>
          <w:spacing w:val="0"/>
          <w:kern w:val="21"/>
          <w:sz w:val="32"/>
          <w:szCs w:val="32"/>
          <w:highlight w:val="none"/>
          <w:lang w:val="en-US" w:eastAsia="zh-CN"/>
        </w:rPr>
        <w:t>“探转采”工作，夯实产业发展根基。</w:t>
      </w:r>
      <w:r>
        <w:rPr>
          <w:rFonts w:ascii="仿宋_GB2312" w:eastAsia="仿宋_GB2312"/>
          <w:color w:val="auto"/>
          <w:spacing w:val="0"/>
          <w:sz w:val="32"/>
          <w:szCs w:val="32"/>
          <w:highlight w:val="none"/>
        </w:rPr>
        <w:t>聚焦</w:t>
      </w:r>
      <w:r>
        <w:rPr>
          <w:rFonts w:hint="eastAsia" w:ascii="仿宋_GB2312" w:eastAsia="仿宋_GB2312"/>
          <w:color w:val="auto"/>
          <w:spacing w:val="0"/>
          <w:sz w:val="32"/>
          <w:szCs w:val="32"/>
          <w:highlight w:val="none"/>
          <w:lang w:val="en-US" w:eastAsia="zh-CN"/>
        </w:rPr>
        <w:t>技术改造、</w:t>
      </w:r>
      <w:r>
        <w:rPr>
          <w:rFonts w:ascii="仿宋_GB2312" w:eastAsia="仿宋_GB2312"/>
          <w:color w:val="auto"/>
          <w:spacing w:val="0"/>
          <w:sz w:val="32"/>
          <w:szCs w:val="32"/>
          <w:highlight w:val="none"/>
        </w:rPr>
        <w:t>智能控制等关键领域</w:t>
      </w:r>
      <w:r>
        <w:rPr>
          <w:rFonts w:hint="eastAsia" w:ascii="仿宋_GB2312" w:eastAsia="仿宋_GB2312"/>
          <w:color w:val="auto"/>
          <w:spacing w:val="0"/>
          <w:sz w:val="32"/>
          <w:szCs w:val="32"/>
          <w:highlight w:val="none"/>
          <w:lang w:eastAsia="zh-CN"/>
        </w:rPr>
        <w:t>，引导企业深化技改工作，开展</w:t>
      </w:r>
      <w:r>
        <w:rPr>
          <w:rFonts w:hint="eastAsia" w:ascii="仿宋_GB2312" w:hAnsi="仿宋_GB2312" w:eastAsia="仿宋_GB2312" w:cs="仿宋_GB2312"/>
          <w:spacing w:val="0"/>
          <w:sz w:val="32"/>
          <w:szCs w:val="32"/>
          <w:highlight w:val="none"/>
          <w:lang w:val="en-US" w:eastAsia="zh-CN"/>
        </w:rPr>
        <w:t>食品木制包装材料智能制造工业旅游示范基地建设，</w:t>
      </w:r>
      <w:r>
        <w:rPr>
          <w:rFonts w:hint="eastAsia" w:ascii="仿宋_GB2312" w:eastAsia="仿宋_GB2312"/>
          <w:color w:val="auto"/>
          <w:spacing w:val="0"/>
          <w:sz w:val="32"/>
          <w:szCs w:val="32"/>
          <w:highlight w:val="none"/>
          <w:lang w:eastAsia="zh-CN"/>
        </w:rPr>
        <w:t>推动</w:t>
      </w:r>
      <w:r>
        <w:rPr>
          <w:rFonts w:ascii="仿宋_GB2312" w:eastAsia="仿宋_GB2312"/>
          <w:color w:val="auto"/>
          <w:spacing w:val="0"/>
          <w:sz w:val="32"/>
          <w:szCs w:val="32"/>
          <w:highlight w:val="none"/>
        </w:rPr>
        <w:t>传统产业</w:t>
      </w:r>
      <w:r>
        <w:rPr>
          <w:rFonts w:hint="eastAsia" w:ascii="仿宋_GB2312" w:eastAsia="仿宋_GB2312"/>
          <w:color w:val="auto"/>
          <w:spacing w:val="0"/>
          <w:sz w:val="32"/>
          <w:szCs w:val="32"/>
          <w:highlight w:val="none"/>
          <w:lang w:eastAsia="zh-CN"/>
        </w:rPr>
        <w:t>向</w:t>
      </w:r>
      <w:r>
        <w:rPr>
          <w:rFonts w:ascii="仿宋_GB2312" w:eastAsia="仿宋_GB2312"/>
          <w:color w:val="auto"/>
          <w:spacing w:val="0"/>
          <w:sz w:val="32"/>
          <w:szCs w:val="32"/>
          <w:highlight w:val="none"/>
        </w:rPr>
        <w:t>绿色化、高端化、智能化</w:t>
      </w:r>
      <w:r>
        <w:rPr>
          <w:rFonts w:hint="eastAsia" w:ascii="仿宋_GB2312" w:eastAsia="仿宋_GB2312"/>
          <w:color w:val="auto"/>
          <w:spacing w:val="0"/>
          <w:sz w:val="32"/>
          <w:szCs w:val="32"/>
          <w:highlight w:val="none"/>
          <w:lang w:eastAsia="zh-CN"/>
        </w:rPr>
        <w:t>转型。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0"/>
          <w:sz w:val="32"/>
          <w:szCs w:val="32"/>
          <w:highlight w:val="none"/>
          <w:lang w:eastAsia="zh-CN"/>
        </w:rPr>
      </w:pPr>
      <w:r>
        <w:rPr>
          <w:rFonts w:hint="eastAsia" w:ascii="楷体_GB2312" w:hAnsi="楷体_GB2312" w:eastAsia="楷体_GB2312" w:cs="楷体_GB2312"/>
          <w:b/>
          <w:bCs/>
          <w:color w:val="auto"/>
          <w:spacing w:val="0"/>
          <w:sz w:val="32"/>
          <w:szCs w:val="32"/>
          <w:highlight w:val="none"/>
          <w:lang w:eastAsia="zh-CN"/>
        </w:rPr>
        <w:t>（四）坚持量质并举，在建设国家重要农畜产品生产基地上彰显特色。</w:t>
      </w:r>
      <w:r>
        <w:rPr>
          <w:rFonts w:hint="eastAsia" w:ascii="仿宋_GB2312" w:hAnsi="仿宋_GB2312" w:eastAsia="仿宋_GB2312" w:cs="仿宋_GB2312"/>
          <w:color w:val="auto"/>
          <w:spacing w:val="0"/>
          <w:sz w:val="32"/>
          <w:szCs w:val="32"/>
          <w:highlight w:val="none"/>
          <w:lang w:val="en-US" w:eastAsia="zh-CN"/>
        </w:rPr>
        <w:t>整合林下资源，</w:t>
      </w:r>
      <w:r>
        <w:rPr>
          <w:rFonts w:ascii="仿宋_GB2312" w:eastAsia="仿宋_GB2312"/>
          <w:color w:val="auto"/>
          <w:spacing w:val="0"/>
          <w:sz w:val="32"/>
          <w:szCs w:val="32"/>
          <w:highlight w:val="none"/>
          <w:lang w:val="en-US" w:eastAsia="zh-CN"/>
        </w:rPr>
        <w:t>大力发展以灵</w:t>
      </w:r>
      <w:r>
        <w:rPr>
          <w:rFonts w:hint="eastAsia" w:ascii="仿宋_GB2312" w:eastAsia="仿宋_GB2312"/>
          <w:color w:val="auto"/>
          <w:spacing w:val="0"/>
          <w:sz w:val="32"/>
          <w:szCs w:val="32"/>
          <w:highlight w:val="none"/>
          <w:lang w:val="en-US" w:eastAsia="zh-CN"/>
        </w:rPr>
        <w:t>芝、蓝莓、矿（山）泉水为主的绿色食品加工业，做好野生浆果、中草药系列产品深加工，</w:t>
      </w:r>
      <w:r>
        <w:rPr>
          <w:rFonts w:hint="eastAsia" w:ascii="仿宋_GB2312" w:hAnsi="仿宋_GB2312" w:eastAsia="仿宋_GB2312" w:cs="仿宋_GB2312"/>
          <w:color w:val="auto"/>
          <w:spacing w:val="0"/>
          <w:sz w:val="32"/>
          <w:szCs w:val="32"/>
          <w:highlight w:val="none"/>
          <w:lang w:val="en-US" w:eastAsia="zh-CN"/>
        </w:rPr>
        <w:t>开发灵芝文化体验、采摘观光等农旅融合项目，</w:t>
      </w:r>
      <w:r>
        <w:rPr>
          <w:rFonts w:hint="eastAsia" w:ascii="仿宋_GB2312" w:eastAsia="仿宋_GB2312" w:cs="Times New Roman"/>
          <w:color w:val="auto"/>
          <w:spacing w:val="0"/>
          <w:sz w:val="32"/>
          <w:szCs w:val="32"/>
          <w:highlight w:val="none"/>
          <w:lang w:val="en-US" w:eastAsia="zh-CN"/>
        </w:rPr>
        <w:t>增强产业联动效应。加快推进“冷水鱼循环水”种源基地项目建设，探索打造“养殖观光、渔业展示、餐饮体验、饮食康养”等多元化旅游业态的“渔文旅”融合发展示范区。</w:t>
      </w:r>
      <w:r>
        <w:rPr>
          <w:rFonts w:hint="eastAsia" w:ascii="仿宋_GB2312" w:hAnsi="仿宋_GB2312" w:eastAsia="仿宋_GB2312" w:cs="仿宋_GB2312"/>
          <w:spacing w:val="0"/>
          <w:sz w:val="32"/>
          <w:szCs w:val="32"/>
          <w:highlight w:val="none"/>
          <w:lang w:eastAsia="zh-CN"/>
        </w:rPr>
        <w:t>积极融入“呼伦贝尔大草原”区域公用品牌体系，</w:t>
      </w:r>
      <w:r>
        <w:rPr>
          <w:rFonts w:hint="eastAsia" w:ascii="仿宋_GB2312" w:eastAsia="仿宋_GB2312" w:cs="Times New Roman"/>
          <w:color w:val="auto"/>
          <w:spacing w:val="0"/>
          <w:sz w:val="32"/>
          <w:szCs w:val="32"/>
          <w:highlight w:val="none"/>
          <w:lang w:val="en-US" w:eastAsia="zh-CN"/>
        </w:rPr>
        <w:t>加快“根河灵芝”</w:t>
      </w:r>
      <w:r>
        <w:rPr>
          <w:rFonts w:hint="default" w:ascii="仿宋_GB2312" w:eastAsia="仿宋_GB2312" w:cs="Times New Roman"/>
          <w:color w:val="auto"/>
          <w:spacing w:val="0"/>
          <w:sz w:val="32"/>
          <w:szCs w:val="32"/>
          <w:highlight w:val="none"/>
          <w:lang w:val="en-US" w:eastAsia="zh-CN"/>
        </w:rPr>
        <w:t>地理标志</w:t>
      </w:r>
      <w:r>
        <w:rPr>
          <w:rFonts w:hint="eastAsia" w:ascii="仿宋_GB2312" w:eastAsia="仿宋_GB2312" w:cs="Times New Roman"/>
          <w:color w:val="auto"/>
          <w:spacing w:val="0"/>
          <w:sz w:val="32"/>
          <w:szCs w:val="32"/>
          <w:highlight w:val="none"/>
          <w:lang w:val="en-US" w:eastAsia="zh-CN"/>
        </w:rPr>
        <w:t>登记工作，</w:t>
      </w:r>
      <w:r>
        <w:rPr>
          <w:rFonts w:hint="eastAsia" w:ascii="仿宋_GB2312" w:hAnsi="仿宋_GB2312" w:eastAsia="仿宋_GB2312" w:cs="仿宋_GB2312"/>
          <w:spacing w:val="0"/>
          <w:sz w:val="32"/>
          <w:szCs w:val="32"/>
          <w:highlight w:val="none"/>
          <w:lang w:eastAsia="zh-CN"/>
        </w:rPr>
        <w:t>持续扩大</w:t>
      </w:r>
      <w:r>
        <w:rPr>
          <w:rFonts w:hint="eastAsia" w:ascii="仿宋_GB2312" w:eastAsia="仿宋_GB2312"/>
          <w:color w:val="auto"/>
          <w:spacing w:val="0"/>
          <w:sz w:val="32"/>
          <w:szCs w:val="32"/>
          <w:highlight w:val="none"/>
          <w:lang w:val="en-US" w:eastAsia="zh-CN"/>
        </w:rPr>
        <w:t>根河品牌知名度</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（五）坚持优势赋能，在打造我国向北开放重要桥头堡上拓宽路径。</w:t>
      </w:r>
      <w:r>
        <w:rPr>
          <w:rFonts w:hint="eastAsia" w:ascii="仿宋_GB2312" w:hAnsi="仿宋_GB2312" w:eastAsia="仿宋_GB2312" w:cs="仿宋_GB2312"/>
          <w:color w:val="auto"/>
          <w:spacing w:val="0"/>
          <w:sz w:val="32"/>
          <w:szCs w:val="32"/>
          <w:highlight w:val="none"/>
          <w:lang w:val="en-US" w:eastAsia="zh-CN"/>
        </w:rPr>
        <w:t>深度融入“一带一路”和中蒙俄经济走廊建设，</w:t>
      </w:r>
      <w:r>
        <w:rPr>
          <w:rFonts w:hint="eastAsia" w:ascii="仿宋_GB2312" w:hAnsi="仿宋_GB2312" w:eastAsia="仿宋_GB2312" w:cs="仿宋_GB2312"/>
          <w:spacing w:val="0"/>
          <w:sz w:val="32"/>
          <w:szCs w:val="32"/>
          <w:highlight w:val="none"/>
        </w:rPr>
        <w:t>以“驯鹿之乡”为核心，</w:t>
      </w:r>
      <w:r>
        <w:rPr>
          <w:rFonts w:hint="eastAsia" w:ascii="仿宋_GB2312" w:hAnsi="仿宋_GB2312" w:eastAsia="仿宋_GB2312" w:cs="仿宋_GB2312"/>
          <w:spacing w:val="0"/>
          <w:sz w:val="32"/>
          <w:szCs w:val="32"/>
          <w:highlight w:val="none"/>
          <w:lang w:eastAsia="zh-CN"/>
        </w:rPr>
        <w:t>深化</w:t>
      </w:r>
      <w:r>
        <w:rPr>
          <w:rFonts w:hint="eastAsia" w:ascii="仿宋_GB2312" w:hAnsi="仿宋_GB2312" w:eastAsia="仿宋_GB2312" w:cs="仿宋_GB2312"/>
          <w:spacing w:val="0"/>
          <w:sz w:val="32"/>
          <w:szCs w:val="32"/>
          <w:highlight w:val="none"/>
          <w:lang w:val="en-US" w:eastAsia="zh-CN"/>
        </w:rPr>
        <w:t>与</w:t>
      </w:r>
      <w:r>
        <w:rPr>
          <w:rFonts w:hint="eastAsia" w:ascii="仿宋_GB2312" w:hAnsi="仿宋_GB2312" w:eastAsia="仿宋_GB2312" w:cs="仿宋_GB2312"/>
          <w:spacing w:val="0"/>
          <w:sz w:val="32"/>
          <w:szCs w:val="32"/>
          <w:highlight w:val="none"/>
        </w:rPr>
        <w:t>俄罗斯雅库茨克市</w:t>
      </w:r>
      <w:r>
        <w:rPr>
          <w:rFonts w:hint="eastAsia" w:ascii="仿宋_GB2312" w:hAnsi="仿宋_GB2312" w:eastAsia="仿宋_GB2312" w:cs="仿宋_GB2312"/>
          <w:spacing w:val="0"/>
          <w:sz w:val="32"/>
          <w:szCs w:val="32"/>
          <w:highlight w:val="none"/>
          <w:lang w:eastAsia="zh-CN"/>
        </w:rPr>
        <w:t>沟通交流，拓展驯鹿养殖、</w:t>
      </w:r>
      <w:r>
        <w:rPr>
          <w:rFonts w:hint="eastAsia" w:ascii="仿宋_GB2312" w:hAnsi="仿宋_GB2312" w:eastAsia="仿宋_GB2312" w:cs="仿宋_GB2312"/>
          <w:spacing w:val="0"/>
          <w:sz w:val="32"/>
          <w:szCs w:val="32"/>
          <w:highlight w:val="none"/>
        </w:rPr>
        <w:t>手工艺品开发等领域合作</w:t>
      </w:r>
      <w:r>
        <w:rPr>
          <w:rFonts w:hint="eastAsia" w:ascii="仿宋_GB2312" w:hAnsi="仿宋_GB2312" w:eastAsia="仿宋_GB2312" w:cs="仿宋_GB2312"/>
          <w:spacing w:val="0"/>
          <w:sz w:val="32"/>
          <w:szCs w:val="32"/>
          <w:highlight w:val="none"/>
          <w:lang w:eastAsia="zh-CN"/>
        </w:rPr>
        <w:t>，持续</w:t>
      </w:r>
      <w:r>
        <w:rPr>
          <w:rFonts w:hint="eastAsia" w:ascii="仿宋_GB2312" w:hAnsi="仿宋_GB2312" w:eastAsia="仿宋_GB2312" w:cs="仿宋_GB2312"/>
          <w:color w:val="auto"/>
          <w:spacing w:val="0"/>
          <w:sz w:val="32"/>
          <w:szCs w:val="32"/>
          <w:highlight w:val="none"/>
          <w:lang w:val="en-US" w:eastAsia="zh-CN"/>
        </w:rPr>
        <w:t>深耕文旅特色，推出更多北欧风格沉浸式旅游体验活动，构建优势互补、互利共赢的对外开放新格局</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eastAsia="zh-CN"/>
        </w:rPr>
        <w:t>健全完善</w:t>
      </w:r>
      <w:r>
        <w:rPr>
          <w:rFonts w:hint="eastAsia" w:ascii="仿宋_GB2312" w:hAnsi="仿宋_GB2312" w:eastAsia="仿宋_GB2312" w:cs="仿宋_GB2312"/>
          <w:spacing w:val="0"/>
          <w:sz w:val="32"/>
          <w:szCs w:val="32"/>
          <w:highlight w:val="none"/>
        </w:rPr>
        <w:t>《根河市外资重点储备项目库》</w:t>
      </w:r>
      <w:r>
        <w:rPr>
          <w:rFonts w:hint="eastAsia" w:ascii="仿宋_GB2312" w:hAnsi="仿宋_GB2312" w:eastAsia="仿宋_GB2312" w:cs="仿宋_GB2312"/>
          <w:spacing w:val="0"/>
          <w:sz w:val="32"/>
          <w:szCs w:val="32"/>
          <w:highlight w:val="none"/>
          <w:lang w:eastAsia="zh-CN"/>
        </w:rPr>
        <w:t>，精准对接外贸需求，着力</w:t>
      </w:r>
      <w:r>
        <w:rPr>
          <w:rFonts w:hint="eastAsia" w:ascii="仿宋_GB2312" w:hAnsi="仿宋_GB2312" w:eastAsia="仿宋_GB2312" w:cs="仿宋_GB2312"/>
          <w:spacing w:val="0"/>
          <w:sz w:val="32"/>
          <w:szCs w:val="32"/>
          <w:highlight w:val="none"/>
          <w:lang w:val="en-US" w:eastAsia="zh-CN"/>
        </w:rPr>
        <w:t>扩大企业出口规模，</w:t>
      </w:r>
      <w:r>
        <w:rPr>
          <w:rFonts w:hint="eastAsia" w:ascii="仿宋_GB2312" w:hAnsi="仿宋_GB2312" w:eastAsia="仿宋_GB2312" w:cs="仿宋_GB2312"/>
          <w:spacing w:val="0"/>
          <w:sz w:val="32"/>
          <w:szCs w:val="32"/>
          <w:highlight w:val="none"/>
          <w:lang w:eastAsia="zh-CN"/>
        </w:rPr>
        <w:t>提升外贸经济质效。</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第三，全力以赴抓好七项重点工作落地见效</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楷体_GB2312" w:hAnsi="楷体_GB2312" w:eastAsia="楷体_GB2312" w:cs="楷体_GB2312"/>
          <w:b/>
          <w:bCs/>
          <w:spacing w:val="0"/>
          <w:sz w:val="32"/>
          <w:szCs w:val="32"/>
          <w:highlight w:val="none"/>
          <w:lang w:val="en-US" w:eastAsia="zh-CN"/>
        </w:rPr>
        <w:t>（一）加快建设具有根河特色的现代化产业体系。</w:t>
      </w:r>
      <w:r>
        <w:rPr>
          <w:rFonts w:hint="eastAsia" w:ascii="仿宋_GB2312" w:hAnsi="仿宋_GB2312" w:eastAsia="仿宋_GB2312" w:cs="仿宋_GB2312"/>
          <w:b w:val="0"/>
          <w:bCs w:val="0"/>
          <w:spacing w:val="0"/>
          <w:sz w:val="32"/>
          <w:szCs w:val="32"/>
          <w:highlight w:val="none"/>
          <w:lang w:val="en-US" w:eastAsia="zh-CN"/>
        </w:rPr>
        <w:t>将文旅产</w:t>
      </w:r>
    </w:p>
    <w:p>
      <w:pPr>
        <w:keepNext w:val="0"/>
        <w:keepLines w:val="0"/>
        <w:pageBreakBefore w:val="0"/>
        <w:widowControl/>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业作为主攻方向，构建以文旅产业发展带动三产、拉动一产、联</w:t>
      </w:r>
    </w:p>
    <w:p>
      <w:pPr>
        <w:keepNext w:val="0"/>
        <w:keepLines w:val="0"/>
        <w:pageBreakBefore w:val="0"/>
        <w:widowControl/>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pacing w:val="0"/>
          <w:kern w:val="0"/>
          <w:sz w:val="32"/>
          <w:szCs w:val="32"/>
          <w:highlight w:val="none"/>
          <w:lang w:val="en-US" w:eastAsia="zh-CN" w:bidi="ar"/>
        </w:rPr>
      </w:pPr>
      <w:r>
        <w:rPr>
          <w:rFonts w:hint="eastAsia" w:ascii="仿宋_GB2312" w:hAnsi="仿宋_GB2312" w:eastAsia="仿宋_GB2312" w:cs="仿宋_GB2312"/>
          <w:b w:val="0"/>
          <w:bCs w:val="0"/>
          <w:spacing w:val="0"/>
          <w:sz w:val="32"/>
          <w:szCs w:val="32"/>
          <w:highlight w:val="none"/>
          <w:lang w:val="en-US" w:eastAsia="zh-CN"/>
        </w:rPr>
        <w:t>动二产的产业布局。</w:t>
      </w:r>
      <w:r>
        <w:rPr>
          <w:rFonts w:hint="eastAsia" w:ascii="仿宋_GB2312" w:eastAsia="仿宋_GB2312"/>
          <w:b/>
          <w:bCs/>
          <w:color w:val="auto"/>
          <w:spacing w:val="0"/>
          <w:sz w:val="32"/>
          <w:szCs w:val="32"/>
          <w:highlight w:val="none"/>
          <w:lang w:eastAsia="zh-CN"/>
        </w:rPr>
        <w:t>一是提速发展文旅产业。</w:t>
      </w:r>
      <w:r>
        <w:rPr>
          <w:rFonts w:hint="eastAsia" w:ascii="仿宋_GB2312" w:eastAsia="仿宋_GB2312"/>
          <w:b w:val="0"/>
          <w:bCs w:val="0"/>
          <w:color w:val="auto"/>
          <w:spacing w:val="0"/>
          <w:sz w:val="32"/>
          <w:szCs w:val="32"/>
          <w:highlight w:val="none"/>
          <w:lang w:eastAsia="zh-CN"/>
        </w:rPr>
        <w:t>包钢主席、及永乾市长</w:t>
      </w:r>
      <w:r>
        <w:rPr>
          <w:rFonts w:hint="eastAsia" w:ascii="仿宋_GB2312" w:eastAsia="仿宋_GB2312" w:cs="Times New Roman"/>
          <w:b w:val="0"/>
          <w:bCs w:val="0"/>
          <w:color w:val="auto"/>
          <w:spacing w:val="0"/>
          <w:sz w:val="32"/>
          <w:szCs w:val="32"/>
          <w:highlight w:val="none"/>
          <w:lang w:eastAsia="zh-CN"/>
        </w:rPr>
        <w:t>在</w:t>
      </w:r>
      <w:r>
        <w:rPr>
          <w:rFonts w:hint="eastAsia" w:ascii="仿宋_GB2312" w:eastAsia="仿宋_GB2312"/>
          <w:b w:val="0"/>
          <w:bCs w:val="0"/>
          <w:color w:val="auto"/>
          <w:spacing w:val="0"/>
          <w:sz w:val="32"/>
          <w:szCs w:val="32"/>
          <w:highlight w:val="none"/>
          <w:lang w:eastAsia="zh-CN"/>
        </w:rPr>
        <w:t>自治区、呼伦贝尔市《政府工作报告》上，都明确提出“推动敖鲁古雅使鹿部落创建国家</w:t>
      </w:r>
      <w:r>
        <w:rPr>
          <w:rFonts w:hint="eastAsia" w:ascii="仿宋_GB2312" w:eastAsia="仿宋_GB2312"/>
          <w:b w:val="0"/>
          <w:bCs w:val="0"/>
          <w:color w:val="auto"/>
          <w:spacing w:val="0"/>
          <w:sz w:val="32"/>
          <w:szCs w:val="32"/>
          <w:highlight w:val="none"/>
          <w:lang w:val="en-US" w:eastAsia="zh-CN"/>
        </w:rPr>
        <w:t>5A级景区</w:t>
      </w:r>
      <w:r>
        <w:rPr>
          <w:rFonts w:hint="eastAsia" w:ascii="仿宋_GB2312" w:eastAsia="仿宋_GB2312"/>
          <w:b w:val="0"/>
          <w:bCs w:val="0"/>
          <w:color w:val="auto"/>
          <w:spacing w:val="0"/>
          <w:sz w:val="32"/>
          <w:szCs w:val="32"/>
          <w:highlight w:val="none"/>
          <w:lang w:eastAsia="zh-CN"/>
        </w:rPr>
        <w:t>”，这是今年全市文旅产业发展的</w:t>
      </w:r>
      <w:r>
        <w:rPr>
          <w:rFonts w:hint="eastAsia" w:ascii="仿宋_GB2312" w:eastAsia="仿宋_GB2312"/>
          <w:b w:val="0"/>
          <w:bCs w:val="0"/>
          <w:color w:val="auto"/>
          <w:spacing w:val="0"/>
          <w:sz w:val="32"/>
          <w:szCs w:val="32"/>
          <w:highlight w:val="none"/>
          <w:lang w:val="en-US" w:eastAsia="zh-CN"/>
        </w:rPr>
        <w:t>核心任务</w:t>
      </w:r>
      <w:r>
        <w:rPr>
          <w:rFonts w:hint="eastAsia" w:ascii="仿宋_GB2312" w:eastAsia="仿宋_GB2312"/>
          <w:b w:val="0"/>
          <w:bCs w:val="0"/>
          <w:color w:val="auto"/>
          <w:spacing w:val="0"/>
          <w:sz w:val="32"/>
          <w:szCs w:val="32"/>
          <w:highlight w:val="none"/>
          <w:lang w:eastAsia="zh-CN"/>
        </w:rPr>
        <w:t>，我们要举全市之力推动</w:t>
      </w:r>
      <w:r>
        <w:rPr>
          <w:rFonts w:hint="eastAsia" w:ascii="仿宋_GB2312" w:eastAsia="仿宋_GB2312"/>
          <w:b w:val="0"/>
          <w:bCs w:val="0"/>
          <w:color w:val="auto"/>
          <w:spacing w:val="0"/>
          <w:sz w:val="32"/>
          <w:szCs w:val="32"/>
          <w:highlight w:val="none"/>
          <w:lang w:val="en-US" w:eastAsia="zh-CN"/>
        </w:rPr>
        <w:t>创建</w:t>
      </w:r>
      <w:r>
        <w:rPr>
          <w:rFonts w:hint="eastAsia" w:ascii="仿宋_GB2312" w:hAnsi="仿宋_GB2312" w:eastAsia="仿宋_GB2312" w:cs="仿宋_GB2312"/>
          <w:color w:val="auto"/>
          <w:spacing w:val="0"/>
          <w:kern w:val="2"/>
          <w:sz w:val="32"/>
          <w:szCs w:val="32"/>
          <w:highlight w:val="none"/>
          <w:lang w:val="en-US" w:eastAsia="zh-CN" w:bidi="ar"/>
        </w:rPr>
        <w:t>工作，积极向上争跑政策资金，高标准打好项目招引建设、文化挖掘展示、服务运营提升组合拳，</w:t>
      </w:r>
      <w:r>
        <w:rPr>
          <w:rFonts w:hint="eastAsia" w:ascii="仿宋_GB2312" w:eastAsia="仿宋_GB2312"/>
          <w:b w:val="0"/>
          <w:bCs w:val="0"/>
          <w:color w:val="auto"/>
          <w:spacing w:val="0"/>
          <w:sz w:val="32"/>
          <w:szCs w:val="32"/>
          <w:highlight w:val="none"/>
          <w:lang w:eastAsia="zh-CN"/>
        </w:rPr>
        <w:t>推动</w:t>
      </w:r>
      <w:r>
        <w:rPr>
          <w:rFonts w:hint="eastAsia" w:ascii="仿宋_GB2312" w:eastAsia="仿宋_GB2312"/>
          <w:b w:val="0"/>
          <w:bCs w:val="0"/>
          <w:color w:val="auto"/>
          <w:spacing w:val="0"/>
          <w:sz w:val="32"/>
          <w:szCs w:val="32"/>
          <w:highlight w:val="none"/>
          <w:lang w:val="en-US" w:eastAsia="zh-CN"/>
        </w:rPr>
        <w:t>创建</w:t>
      </w:r>
      <w:r>
        <w:rPr>
          <w:rFonts w:hint="eastAsia" w:ascii="仿宋_GB2312" w:hAnsi="仿宋_GB2312" w:eastAsia="仿宋_GB2312" w:cs="仿宋_GB2312"/>
          <w:color w:val="auto"/>
          <w:spacing w:val="0"/>
          <w:kern w:val="2"/>
          <w:sz w:val="32"/>
          <w:szCs w:val="32"/>
          <w:highlight w:val="none"/>
          <w:lang w:val="en-US" w:eastAsia="zh-CN" w:bidi="ar"/>
        </w:rPr>
        <w:t>工作提档加速。</w:t>
      </w:r>
      <w:r>
        <w:rPr>
          <w:rFonts w:hint="eastAsia" w:ascii="仿宋_GB2312" w:eastAsia="仿宋_GB2312"/>
          <w:color w:val="auto"/>
          <w:spacing w:val="0"/>
          <w:sz w:val="32"/>
          <w:szCs w:val="32"/>
          <w:highlight w:val="none"/>
          <w:lang w:val="en-US" w:eastAsia="zh-CN"/>
        </w:rPr>
        <w:t>要</w:t>
      </w:r>
      <w:r>
        <w:rPr>
          <w:rFonts w:hint="eastAsia" w:ascii="仿宋_GB2312" w:hAnsi="仿宋_GB2312" w:eastAsia="仿宋_GB2312" w:cs="仿宋_GB2312"/>
          <w:spacing w:val="0"/>
          <w:kern w:val="0"/>
          <w:sz w:val="32"/>
          <w:szCs w:val="32"/>
          <w:highlight w:val="none"/>
          <w:lang w:val="en-US" w:eastAsia="zh-CN" w:bidi="ar"/>
        </w:rPr>
        <w:t>高质量举办中国冷极节、冷极马拉松、全国冬季“村晚”等品牌活动，打造更多独具根河特色的业态产品，加强“冷极自驾穿越”产品市场化开发，优化“大兴安岭风景道—两极穿越”精品线路运营效能，深化与路虎中国车队合作对接，加快“穿越大本营”建设，推动冬季旅游升温起势。要</w:t>
      </w:r>
      <w:r>
        <w:rPr>
          <w:rFonts w:hint="eastAsia" w:ascii="仿宋_GB2312" w:eastAsia="仿宋_GB2312"/>
          <w:color w:val="auto"/>
          <w:spacing w:val="0"/>
          <w:sz w:val="32"/>
          <w:szCs w:val="32"/>
          <w:highlight w:val="none"/>
          <w:lang w:eastAsia="zh-CN"/>
        </w:rPr>
        <w:t>加快冷极温泉酒店、沐渡水世界等项目建设，</w:t>
      </w:r>
      <w:r>
        <w:rPr>
          <w:rFonts w:hint="eastAsia" w:ascii="仿宋_GB2312" w:hAnsi="仿宋_GB2312" w:eastAsia="仿宋_GB2312" w:cs="仿宋_GB2312"/>
          <w:i w:val="0"/>
          <w:iCs w:val="0"/>
          <w:color w:val="000000"/>
          <w:spacing w:val="0"/>
          <w:kern w:val="0"/>
          <w:sz w:val="32"/>
          <w:szCs w:val="32"/>
          <w:highlight w:val="none"/>
          <w:u w:val="none"/>
          <w:rtl w:val="0"/>
          <w:lang w:val="en-US" w:eastAsia="zh-CN" w:bidi="ar"/>
        </w:rPr>
        <w:t>打造</w:t>
      </w:r>
      <w:r>
        <w:rPr>
          <w:rFonts w:hint="eastAsia" w:ascii="仿宋_GB2312" w:hAnsi="仿宋_GB2312" w:eastAsia="仿宋_GB2312" w:cs="仿宋_GB2312"/>
          <w:spacing w:val="0"/>
          <w:kern w:val="2"/>
          <w:sz w:val="32"/>
          <w:szCs w:val="32"/>
          <w:highlight w:val="none"/>
          <w:lang w:val="en-US" w:eastAsia="zh-CN" w:bidi="ar-SA"/>
        </w:rPr>
        <w:t>以温泉康养为核心、辅以沉浸式餐饮体验的延伸消费链条，推动全域全季旅游布局落地见效。要</w:t>
      </w:r>
      <w:r>
        <w:rPr>
          <w:rFonts w:hint="eastAsia" w:ascii="仿宋_GB2312" w:hAnsi="仿宋_GB2312" w:eastAsia="仿宋_GB2312" w:cs="仿宋_GB2312"/>
          <w:spacing w:val="0"/>
          <w:kern w:val="0"/>
          <w:sz w:val="32"/>
          <w:szCs w:val="32"/>
          <w:highlight w:val="none"/>
          <w:rtl w:val="0"/>
          <w:lang w:val="en-US" w:eastAsia="zh-CN" w:bidi="ar"/>
        </w:rPr>
        <w:t>健全“中国冷极”品牌推广统筹协调机制，主动对接中央、自治区级媒体和网络平台，开展全方位宣传推介，</w:t>
      </w:r>
      <w:r>
        <w:rPr>
          <w:rFonts w:hint="eastAsia" w:ascii="仿宋_GB2312" w:eastAsia="仿宋_GB2312"/>
          <w:color w:val="auto"/>
          <w:spacing w:val="0"/>
          <w:sz w:val="32"/>
          <w:szCs w:val="32"/>
          <w:highlight w:val="none"/>
          <w:lang w:val="en-US" w:eastAsia="zh-CN"/>
        </w:rPr>
        <w:t>扩大“中国冷极”品牌影响力。</w:t>
      </w:r>
      <w:r>
        <w:rPr>
          <w:rFonts w:hint="eastAsia" w:ascii="仿宋_GB2312" w:eastAsia="仿宋_GB2312"/>
          <w:b/>
          <w:bCs/>
          <w:color w:val="auto"/>
          <w:spacing w:val="0"/>
          <w:sz w:val="32"/>
          <w:szCs w:val="32"/>
          <w:highlight w:val="none"/>
          <w:lang w:val="en-US" w:eastAsia="zh-CN"/>
        </w:rPr>
        <w:t>二是培育壮大新兴产业。</w:t>
      </w:r>
      <w:r>
        <w:rPr>
          <w:rFonts w:hint="eastAsia" w:ascii="仿宋_GB2312" w:hAnsi="仿宋_GB2312" w:eastAsia="仿宋_GB2312" w:cs="仿宋_GB2312"/>
          <w:spacing w:val="0"/>
          <w:kern w:val="0"/>
          <w:sz w:val="32"/>
          <w:szCs w:val="32"/>
          <w:highlight w:val="none"/>
          <w:lang w:val="en-US" w:eastAsia="zh-CN" w:bidi="ar"/>
        </w:rPr>
        <w:t>继续深化与中国直升机设计院、西安试飞院等科研院所合作，</w:t>
      </w:r>
      <w:r>
        <w:rPr>
          <w:rFonts w:hint="eastAsia" w:ascii="仿宋_GB2312" w:hAnsi="仿宋_GB2312" w:eastAsia="仿宋_GB2312" w:cs="仿宋_GB2312"/>
          <w:color w:val="auto"/>
          <w:spacing w:val="0"/>
          <w:kern w:val="2"/>
          <w:sz w:val="32"/>
          <w:szCs w:val="32"/>
          <w:highlight w:val="none"/>
          <w:lang w:val="en-US" w:eastAsia="zh-CN" w:bidi="ar-SA"/>
        </w:rPr>
        <w:t>积极争取</w:t>
      </w:r>
      <w:r>
        <w:rPr>
          <w:rFonts w:hint="eastAsia" w:ascii="仿宋_GB2312" w:hAnsi="仿宋_GB2312" w:eastAsia="仿宋_GB2312" w:cs="仿宋_GB2312"/>
          <w:color w:val="auto"/>
          <w:spacing w:val="0"/>
          <w:sz w:val="32"/>
          <w:szCs w:val="32"/>
          <w:highlight w:val="none"/>
          <w:lang w:val="en-US" w:eastAsia="zh-CN"/>
        </w:rPr>
        <w:t>航空、军工装备测试和产业发展基础设施建设项目，</w:t>
      </w:r>
      <w:r>
        <w:rPr>
          <w:rFonts w:hint="eastAsia" w:ascii="仿宋_GB2312" w:hAnsi="仿宋_GB2312" w:eastAsia="仿宋_GB2312" w:cs="仿宋_GB2312"/>
          <w:spacing w:val="0"/>
          <w:kern w:val="0"/>
          <w:sz w:val="32"/>
          <w:szCs w:val="32"/>
          <w:highlight w:val="none"/>
          <w:lang w:val="en-US" w:eastAsia="zh-CN" w:bidi="ar"/>
        </w:rPr>
        <w:t>做大寒地测试产业规模</w:t>
      </w:r>
      <w:r>
        <w:rPr>
          <w:rFonts w:hint="eastAsia" w:ascii="仿宋_GB2312" w:eastAsia="仿宋_GB2312" w:cs="Times New Roman"/>
          <w:color w:val="auto"/>
          <w:spacing w:val="0"/>
          <w:kern w:val="2"/>
          <w:sz w:val="32"/>
          <w:szCs w:val="32"/>
          <w:highlight w:val="none"/>
          <w:lang w:val="en-US" w:eastAsia="zh-CN" w:bidi="ar-SA"/>
        </w:rPr>
        <w:t>。</w:t>
      </w:r>
      <w:r>
        <w:rPr>
          <w:rFonts w:hint="eastAsia" w:ascii="仿宋_GB2312" w:eastAsia="仿宋_GB2312"/>
          <w:color w:val="auto"/>
          <w:spacing w:val="0"/>
          <w:sz w:val="32"/>
          <w:szCs w:val="32"/>
          <w:highlight w:val="none"/>
          <w:lang w:val="en-US" w:eastAsia="zh-CN"/>
        </w:rPr>
        <w:t>聚焦</w:t>
      </w:r>
      <w:r>
        <w:rPr>
          <w:rFonts w:hint="eastAsia" w:ascii="仿宋_GB2312" w:hAnsi="仿宋_GB2312" w:eastAsia="仿宋_GB2312" w:cs="仿宋_GB2312"/>
          <w:spacing w:val="0"/>
          <w:kern w:val="0"/>
          <w:sz w:val="32"/>
          <w:szCs w:val="32"/>
          <w:highlight w:val="none"/>
          <w:lang w:val="en-US" w:eastAsia="zh-CN" w:bidi="ar"/>
        </w:rPr>
        <w:t>空域优势，以“低空+文旅”融合发展为突破口，探索开发生态景观、民俗风情</w:t>
      </w:r>
      <w:r>
        <w:rPr>
          <w:rFonts w:hint="eastAsia" w:ascii="仿宋_GB2312" w:hAnsi="仿宋_GB2312" w:eastAsia="仿宋_GB2312" w:cs="仿宋_GB2312"/>
          <w:color w:val="auto"/>
          <w:spacing w:val="0"/>
          <w:kern w:val="0"/>
          <w:sz w:val="32"/>
          <w:szCs w:val="32"/>
          <w:highlight w:val="none"/>
          <w:lang w:val="en-US" w:eastAsia="zh-CN" w:bidi="ar"/>
        </w:rPr>
        <w:t>等观光航线，</w:t>
      </w:r>
      <w:r>
        <w:rPr>
          <w:rFonts w:hint="eastAsia" w:ascii="仿宋_GB2312" w:hAnsi="仿宋_GB2312" w:eastAsia="仿宋_GB2312" w:cs="仿宋_GB2312"/>
          <w:spacing w:val="0"/>
          <w:kern w:val="0"/>
          <w:sz w:val="32"/>
          <w:szCs w:val="32"/>
          <w:highlight w:val="none"/>
          <w:lang w:val="en-US" w:eastAsia="zh-CN" w:bidi="ar"/>
        </w:rPr>
        <w:t>推动低空经济取得实质性进展。</w:t>
      </w: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0"/>
          <w:kern w:val="0"/>
          <w:sz w:val="32"/>
          <w:szCs w:val="32"/>
          <w:highlight w:val="none"/>
          <w:lang w:val="en-US" w:eastAsia="zh-CN" w:bidi="ar"/>
        </w:rPr>
      </w:pPr>
      <w:r>
        <w:rPr>
          <w:rFonts w:hint="eastAsia" w:ascii="楷体_GB2312" w:hAnsi="楷体_GB2312" w:eastAsia="楷体_GB2312" w:cs="楷体_GB2312"/>
          <w:b/>
          <w:bCs/>
          <w:spacing w:val="0"/>
          <w:sz w:val="32"/>
          <w:szCs w:val="32"/>
          <w:highlight w:val="none"/>
          <w:lang w:val="en-US" w:eastAsia="zh-CN"/>
        </w:rPr>
        <w:t>（二）科技创新赋能新质生产力发展。</w:t>
      </w:r>
      <w:r>
        <w:rPr>
          <w:rFonts w:ascii="仿宋_GB2312" w:eastAsia="仿宋_GB2312"/>
          <w:color w:val="auto"/>
          <w:spacing w:val="0"/>
          <w:sz w:val="32"/>
          <w:szCs w:val="32"/>
          <w:highlight w:val="none"/>
        </w:rPr>
        <w:t>紧扣</w:t>
      </w:r>
      <w:r>
        <w:rPr>
          <w:rFonts w:hint="eastAsia" w:ascii="仿宋_GB2312" w:eastAsia="仿宋_GB2312"/>
          <w:color w:val="auto"/>
          <w:spacing w:val="0"/>
          <w:sz w:val="32"/>
          <w:szCs w:val="32"/>
          <w:highlight w:val="none"/>
        </w:rPr>
        <w:t>“</w:t>
      </w:r>
      <w:r>
        <w:rPr>
          <w:rFonts w:ascii="仿宋_GB2312" w:eastAsia="仿宋_GB2312"/>
          <w:color w:val="auto"/>
          <w:spacing w:val="0"/>
          <w:sz w:val="32"/>
          <w:szCs w:val="32"/>
          <w:highlight w:val="none"/>
        </w:rPr>
        <w:t>产业＋</w:t>
      </w:r>
      <w:r>
        <w:rPr>
          <w:rFonts w:hint="eastAsia" w:ascii="仿宋_GB2312" w:eastAsia="仿宋_GB2312"/>
          <w:color w:val="auto"/>
          <w:spacing w:val="0"/>
          <w:sz w:val="32"/>
          <w:szCs w:val="32"/>
          <w:highlight w:val="none"/>
          <w:lang w:eastAsia="zh-CN"/>
        </w:rPr>
        <w:t>科技创新</w:t>
      </w:r>
      <w:r>
        <w:rPr>
          <w:rFonts w:hint="eastAsia" w:ascii="仿宋_GB2312" w:eastAsia="仿宋_GB2312"/>
          <w:color w:val="auto"/>
          <w:spacing w:val="0"/>
          <w:sz w:val="32"/>
          <w:szCs w:val="32"/>
          <w:highlight w:val="none"/>
        </w:rPr>
        <w:t>”</w:t>
      </w:r>
      <w:r>
        <w:rPr>
          <w:rFonts w:ascii="仿宋_GB2312" w:eastAsia="仿宋_GB2312"/>
          <w:color w:val="auto"/>
          <w:spacing w:val="0"/>
          <w:sz w:val="32"/>
          <w:szCs w:val="32"/>
          <w:highlight w:val="none"/>
        </w:rPr>
        <w:t>，</w:t>
      </w:r>
      <w:r>
        <w:rPr>
          <w:rFonts w:hint="eastAsia" w:ascii="仿宋_GB2312" w:eastAsia="仿宋_GB2312"/>
          <w:color w:val="auto"/>
          <w:spacing w:val="0"/>
          <w:sz w:val="32"/>
          <w:szCs w:val="32"/>
          <w:highlight w:val="none"/>
          <w:lang w:eastAsia="zh-CN"/>
        </w:rPr>
        <w:t>瞄准三次产业发展需求，引领发展新质生产力。</w:t>
      </w:r>
      <w:r>
        <w:rPr>
          <w:rFonts w:hint="eastAsia" w:ascii="仿宋_GB2312" w:eastAsia="仿宋_GB2312"/>
          <w:b/>
          <w:bCs/>
          <w:color w:val="auto"/>
          <w:spacing w:val="0"/>
          <w:sz w:val="32"/>
          <w:szCs w:val="32"/>
          <w:highlight w:val="none"/>
          <w:lang w:eastAsia="zh-CN"/>
        </w:rPr>
        <w:t>一是加大科研投入。</w:t>
      </w:r>
      <w:r>
        <w:rPr>
          <w:rFonts w:hint="eastAsia" w:ascii="仿宋_GB2312" w:hAnsi="仿宋_GB2312" w:eastAsia="仿宋_GB2312" w:cs="仿宋_GB2312"/>
          <w:color w:val="auto"/>
          <w:spacing w:val="0"/>
          <w:kern w:val="2"/>
          <w:sz w:val="32"/>
          <w:szCs w:val="32"/>
          <w:highlight w:val="none"/>
          <w:lang w:val="en-US" w:eastAsia="zh-CN" w:bidi="ar-SA"/>
        </w:rPr>
        <w:t>严格落实研发投入刚性增长机制，优化资金配置，引导驻市国企、规上企业和代表性企业带头增加科研经费，撬动更多社会资本参与创新。</w:t>
      </w:r>
      <w:r>
        <w:rPr>
          <w:rFonts w:hint="eastAsia" w:ascii="仿宋_GB2312" w:hAnsi="仿宋_GB2312" w:eastAsia="仿宋_GB2312" w:cs="仿宋_GB2312"/>
          <w:b/>
          <w:bCs/>
          <w:color w:val="auto"/>
          <w:spacing w:val="0"/>
          <w:kern w:val="2"/>
          <w:sz w:val="32"/>
          <w:szCs w:val="32"/>
          <w:highlight w:val="none"/>
          <w:lang w:val="en-US" w:eastAsia="zh-CN" w:bidi="ar-SA"/>
        </w:rPr>
        <w:t>二是强化重点攻坚。</w:t>
      </w:r>
      <w:r>
        <w:rPr>
          <w:rFonts w:hint="eastAsia" w:ascii="仿宋_GB2312" w:hAnsi="仿宋_GB2312" w:eastAsia="仿宋_GB2312" w:cs="仿宋_GB2312"/>
          <w:color w:val="auto"/>
          <w:spacing w:val="0"/>
          <w:kern w:val="2"/>
          <w:sz w:val="32"/>
          <w:szCs w:val="32"/>
          <w:highlight w:val="none"/>
          <w:lang w:val="en-US" w:eastAsia="zh-CN" w:bidi="ar-SA"/>
        </w:rPr>
        <w:t>聚焦特色优势产业和发展亟须领域，推动科技创新和产业创新深度融合，重点在冷资源开发、节能降碳、生态产品价值实现等领域形成更多科技成果，</w:t>
      </w:r>
      <w:r>
        <w:rPr>
          <w:rFonts w:ascii="仿宋_GB2312" w:eastAsia="仿宋_GB2312"/>
          <w:color w:val="auto"/>
          <w:spacing w:val="0"/>
          <w:sz w:val="32"/>
          <w:szCs w:val="32"/>
          <w:highlight w:val="none"/>
        </w:rPr>
        <w:t>提升创新体系整体效能</w:t>
      </w:r>
      <w:r>
        <w:rPr>
          <w:rFonts w:hint="eastAsia" w:ascii="仿宋_GB2312" w:hAnsi="仿宋_GB2312" w:eastAsia="仿宋_GB2312" w:cs="仿宋_GB2312"/>
          <w:color w:val="auto"/>
          <w:spacing w:val="0"/>
          <w:kern w:val="2"/>
          <w:sz w:val="32"/>
          <w:szCs w:val="32"/>
          <w:highlight w:val="none"/>
          <w:lang w:val="en-US" w:eastAsia="zh-CN" w:bidi="ar-SA"/>
        </w:rPr>
        <w:t>。</w:t>
      </w:r>
      <w:r>
        <w:rPr>
          <w:rFonts w:hint="eastAsia" w:ascii="仿宋_GB2312" w:hAnsi="仿宋_GB2312" w:eastAsia="仿宋_GB2312" w:cs="仿宋_GB2312"/>
          <w:b/>
          <w:bCs/>
          <w:color w:val="auto"/>
          <w:spacing w:val="0"/>
          <w:kern w:val="2"/>
          <w:sz w:val="32"/>
          <w:szCs w:val="32"/>
          <w:highlight w:val="none"/>
          <w:lang w:val="en-US" w:eastAsia="zh-CN" w:bidi="ar-SA"/>
        </w:rPr>
        <w:t>三是推进教育科技人才一体发展。</w:t>
      </w:r>
      <w:r>
        <w:rPr>
          <w:rFonts w:hint="eastAsia" w:ascii="仿宋_GB2312" w:hAnsi="仿宋_GB2312" w:eastAsia="仿宋_GB2312" w:cs="仿宋_GB2312"/>
          <w:b w:val="0"/>
          <w:bCs w:val="0"/>
          <w:color w:val="auto"/>
          <w:spacing w:val="0"/>
          <w:kern w:val="2"/>
          <w:sz w:val="32"/>
          <w:szCs w:val="32"/>
          <w:highlight w:val="none"/>
          <w:lang w:val="en-US" w:eastAsia="zh-CN" w:bidi="ar-SA"/>
        </w:rPr>
        <w:t>用好与</w:t>
      </w:r>
      <w:r>
        <w:rPr>
          <w:rFonts w:hint="eastAsia" w:ascii="仿宋_GB2312" w:hAnsi="仿宋_GB2312" w:eastAsia="仿宋_GB2312" w:cs="仿宋_GB2312"/>
          <w:color w:val="auto"/>
          <w:spacing w:val="0"/>
          <w:kern w:val="2"/>
          <w:sz w:val="32"/>
          <w:szCs w:val="32"/>
          <w:highlight w:val="none"/>
          <w:lang w:val="en-US" w:eastAsia="zh-CN" w:bidi="ar-SA"/>
        </w:rPr>
        <w:t>高校、科研院所及企业建立的合作关系，加强人才飞地建设和本土人才、青年科技人才培养，促进人才布局与创新布局、产业布局相适应。</w:t>
      </w: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（三）持续扩大内需增长空间。</w:t>
      </w:r>
      <w:r>
        <w:rPr>
          <w:rFonts w:hint="eastAsia" w:ascii="仿宋_GB2312" w:eastAsia="仿宋_GB2312"/>
          <w:color w:val="auto"/>
          <w:spacing w:val="0"/>
          <w:sz w:val="32"/>
          <w:szCs w:val="32"/>
          <w:highlight w:val="none"/>
          <w:lang w:eastAsia="zh-CN"/>
        </w:rPr>
        <w:t>抢抓“两重”“两新”等政策机遇，围绕扩大有效需求，</w:t>
      </w:r>
      <w:r>
        <w:rPr>
          <w:rFonts w:hint="eastAsia" w:ascii="仿宋_GB2312" w:hAnsi="仿宋_GB2312" w:eastAsia="仿宋_GB2312" w:cs="仿宋_GB2312"/>
          <w:b w:val="0"/>
          <w:bCs w:val="0"/>
          <w:color w:val="auto"/>
          <w:spacing w:val="0"/>
          <w:sz w:val="32"/>
          <w:szCs w:val="32"/>
          <w:highlight w:val="none"/>
          <w:lang w:val="en-US" w:eastAsia="zh-CN"/>
        </w:rPr>
        <w:t>激发经济发展</w:t>
      </w:r>
      <w:r>
        <w:rPr>
          <w:rFonts w:hint="eastAsia" w:ascii="仿宋_GB2312" w:hAnsi="仿宋_GB2312" w:eastAsia="仿宋_GB2312" w:cs="仿宋_GB2312"/>
          <w:color w:val="auto"/>
          <w:spacing w:val="0"/>
          <w:sz w:val="32"/>
          <w:szCs w:val="32"/>
          <w:highlight w:val="none"/>
          <w:lang w:val="en-US" w:eastAsia="zh-CN"/>
        </w:rPr>
        <w:t>强劲动能</w:t>
      </w: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Times New Roman" w:eastAsia="仿宋_GB2312" w:cs="Times New Roman"/>
          <w:b/>
          <w:bCs/>
          <w:color w:val="auto"/>
          <w:spacing w:val="0"/>
          <w:sz w:val="32"/>
          <w:szCs w:val="32"/>
          <w:highlight w:val="none"/>
          <w:lang w:val="en-US" w:eastAsia="zh-CN"/>
        </w:rPr>
        <w:t>一是激发消费潜能。</w:t>
      </w:r>
      <w:r>
        <w:rPr>
          <w:rFonts w:hint="eastAsia" w:ascii="仿宋_GB2312" w:hAnsi="Times New Roman" w:eastAsia="仿宋_GB2312" w:cs="Times New Roman"/>
          <w:b w:val="0"/>
          <w:bCs w:val="0"/>
          <w:color w:val="auto"/>
          <w:spacing w:val="0"/>
          <w:sz w:val="32"/>
          <w:szCs w:val="32"/>
          <w:highlight w:val="none"/>
          <w:lang w:val="en-US" w:eastAsia="zh-CN"/>
        </w:rPr>
        <w:t>深入落实消费品以旧换新政策，激发大宗消费潜力。实施提振消费专项行动，</w:t>
      </w:r>
      <w:r>
        <w:rPr>
          <w:rFonts w:hint="eastAsia" w:ascii="仿宋_GB2312" w:eastAsia="仿宋_GB2312"/>
          <w:color w:val="auto"/>
          <w:spacing w:val="0"/>
          <w:sz w:val="32"/>
          <w:szCs w:val="32"/>
          <w:highlight w:val="none"/>
          <w:lang w:eastAsia="zh-CN"/>
        </w:rPr>
        <w:t>聚焦文旅体商融合发展，</w:t>
      </w:r>
      <w:r>
        <w:rPr>
          <w:rFonts w:ascii="仿宋_GB2312" w:eastAsia="仿宋_GB2312"/>
          <w:color w:val="auto"/>
          <w:spacing w:val="0"/>
          <w:sz w:val="32"/>
          <w:szCs w:val="32"/>
          <w:highlight w:val="none"/>
        </w:rPr>
        <w:t>创新</w:t>
      </w:r>
      <w:r>
        <w:rPr>
          <w:rFonts w:hint="eastAsia" w:ascii="仿宋_GB2312" w:eastAsia="仿宋_GB2312"/>
          <w:color w:val="auto"/>
          <w:spacing w:val="0"/>
          <w:sz w:val="32"/>
          <w:szCs w:val="32"/>
          <w:highlight w:val="none"/>
          <w:lang w:eastAsia="zh-CN"/>
        </w:rPr>
        <w:t>林下特色产品和非遗传承产品</w:t>
      </w:r>
      <w:r>
        <w:rPr>
          <w:rFonts w:hint="eastAsia" w:ascii="仿宋_GB2312" w:eastAsia="仿宋_GB2312"/>
          <w:color w:val="auto"/>
          <w:spacing w:val="0"/>
          <w:sz w:val="32"/>
          <w:szCs w:val="32"/>
          <w:highlight w:val="none"/>
          <w:lang w:val="en-US" w:eastAsia="zh-CN"/>
        </w:rPr>
        <w:t>销售</w:t>
      </w:r>
      <w:r>
        <w:rPr>
          <w:rFonts w:hint="eastAsia" w:ascii="仿宋_GB2312" w:eastAsia="仿宋_GB2312"/>
          <w:color w:val="auto"/>
          <w:spacing w:val="0"/>
          <w:sz w:val="32"/>
          <w:szCs w:val="32"/>
          <w:highlight w:val="none"/>
          <w:lang w:eastAsia="zh-CN"/>
        </w:rPr>
        <w:t>模式，拓展</w:t>
      </w:r>
      <w:r>
        <w:rPr>
          <w:rFonts w:ascii="仿宋_GB2312" w:eastAsia="仿宋_GB2312"/>
          <w:color w:val="auto"/>
          <w:spacing w:val="0"/>
          <w:sz w:val="32"/>
          <w:szCs w:val="32"/>
          <w:highlight w:val="none"/>
        </w:rPr>
        <w:t>各类促销活动</w:t>
      </w:r>
      <w:r>
        <w:rPr>
          <w:rFonts w:hint="eastAsia" w:ascii="仿宋_GB2312" w:eastAsia="仿宋_GB2312"/>
          <w:color w:val="auto"/>
          <w:spacing w:val="0"/>
          <w:sz w:val="32"/>
          <w:szCs w:val="32"/>
          <w:highlight w:val="none"/>
          <w:lang w:eastAsia="zh-CN"/>
        </w:rPr>
        <w:t>，</w:t>
      </w:r>
      <w:r>
        <w:rPr>
          <w:rFonts w:hint="eastAsia" w:ascii="仿宋_GB2312" w:hAnsi="Times New Roman" w:eastAsia="仿宋_GB2312" w:cs="Times New Roman"/>
          <w:b w:val="0"/>
          <w:bCs w:val="0"/>
          <w:color w:val="auto"/>
          <w:spacing w:val="0"/>
          <w:sz w:val="32"/>
          <w:szCs w:val="32"/>
          <w:highlight w:val="none"/>
          <w:lang w:val="en-US" w:eastAsia="zh-CN"/>
        </w:rPr>
        <w:t>鼓励引导企业参与促销、带动消费。</w:t>
      </w:r>
      <w:r>
        <w:rPr>
          <w:rFonts w:hint="eastAsia" w:ascii="仿宋_GB2312" w:hAnsi="仿宋_GB2312" w:eastAsia="仿宋_GB2312" w:cs="仿宋_GB2312"/>
          <w:spacing w:val="0"/>
          <w:sz w:val="32"/>
          <w:szCs w:val="32"/>
          <w:highlight w:val="none"/>
          <w:lang w:val="en-US" w:eastAsia="zh-CN"/>
        </w:rPr>
        <w:t>聚焦中小商贸主体、流通企业分类培育，强化政策与要素保障，壮大商贸流通市场主体规模。</w:t>
      </w:r>
      <w:r>
        <w:rPr>
          <w:rFonts w:hint="eastAsia" w:ascii="仿宋_GB2312" w:hAnsi="仿宋_GB2312" w:eastAsia="仿宋_GB2312" w:cs="仿宋_GB2312"/>
          <w:b/>
          <w:bCs/>
          <w:spacing w:val="0"/>
          <w:sz w:val="32"/>
          <w:szCs w:val="32"/>
          <w:highlight w:val="none"/>
          <w:lang w:val="en-US" w:eastAsia="zh-CN"/>
        </w:rPr>
        <w:t>二是扩大有效投资。</w:t>
      </w:r>
      <w:r>
        <w:rPr>
          <w:rFonts w:hint="eastAsia" w:ascii="仿宋_GB2312" w:hAnsi="仿宋_GB2312" w:eastAsia="仿宋_GB2312" w:cs="仿宋_GB2312"/>
          <w:b w:val="0"/>
          <w:bCs w:val="0"/>
          <w:spacing w:val="0"/>
          <w:sz w:val="32"/>
          <w:szCs w:val="32"/>
          <w:highlight w:val="none"/>
          <w:lang w:val="en-US" w:eastAsia="zh-CN"/>
        </w:rPr>
        <w:t>抢抓超长期特别国债、专项债券重要窗口期，科学谋划储备项目，争取更多项目得到中央预算内投资、超长期特别国债等支持。用好重大项目联审联批机制，围绕全年实施的44个重点项目，</w:t>
      </w:r>
      <w:r>
        <w:rPr>
          <w:rFonts w:hint="eastAsia" w:ascii="仿宋_GB2312" w:hAnsi="仿宋_GB2312" w:eastAsia="仿宋_GB2312" w:cs="仿宋_GB2312"/>
          <w:color w:val="auto"/>
          <w:spacing w:val="0"/>
          <w:kern w:val="2"/>
          <w:sz w:val="32"/>
          <w:szCs w:val="32"/>
          <w:highlight w:val="none"/>
          <w:lang w:val="en-US" w:eastAsia="zh-CN" w:bidi="ar-SA"/>
        </w:rPr>
        <w:t>严格落实</w:t>
      </w:r>
      <w:r>
        <w:rPr>
          <w:rFonts w:hint="default" w:ascii="仿宋_GB2312" w:hAnsi="仿宋_GB2312" w:eastAsia="仿宋_GB2312" w:cs="仿宋_GB2312"/>
          <w:color w:val="auto"/>
          <w:spacing w:val="0"/>
          <w:kern w:val="2"/>
          <w:sz w:val="32"/>
          <w:szCs w:val="32"/>
          <w:highlight w:val="none"/>
          <w:lang w:val="en-US" w:eastAsia="zh-CN" w:bidi="ar-SA"/>
        </w:rPr>
        <w:t>“3月底前完成盟市及以下</w:t>
      </w:r>
      <w:r>
        <w:rPr>
          <w:rFonts w:hint="eastAsia" w:ascii="仿宋_GB2312" w:hAnsi="仿宋_GB2312" w:eastAsia="仿宋_GB2312" w:cs="仿宋_GB2312"/>
          <w:color w:val="auto"/>
          <w:spacing w:val="0"/>
          <w:kern w:val="2"/>
          <w:sz w:val="32"/>
          <w:szCs w:val="32"/>
          <w:highlight w:val="none"/>
          <w:lang w:val="en-US" w:eastAsia="zh-CN" w:bidi="ar-SA"/>
        </w:rPr>
        <w:t>层级手续</w:t>
      </w:r>
      <w:r>
        <w:rPr>
          <w:rFonts w:hint="default" w:ascii="仿宋_GB2312" w:hAnsi="仿宋_GB2312" w:eastAsia="仿宋_GB2312" w:cs="仿宋_GB2312"/>
          <w:color w:val="auto"/>
          <w:spacing w:val="0"/>
          <w:kern w:val="2"/>
          <w:sz w:val="32"/>
          <w:szCs w:val="32"/>
          <w:highlight w:val="none"/>
          <w:lang w:val="en-US" w:eastAsia="zh-CN" w:bidi="ar-SA"/>
        </w:rPr>
        <w:t>审批、6月底前完成自治区</w:t>
      </w:r>
      <w:r>
        <w:rPr>
          <w:rFonts w:hint="eastAsia" w:ascii="仿宋_GB2312" w:hAnsi="仿宋_GB2312" w:eastAsia="仿宋_GB2312" w:cs="仿宋_GB2312"/>
          <w:color w:val="auto"/>
          <w:spacing w:val="0"/>
          <w:kern w:val="2"/>
          <w:sz w:val="32"/>
          <w:szCs w:val="32"/>
          <w:highlight w:val="none"/>
          <w:lang w:val="en-US" w:eastAsia="zh-CN" w:bidi="ar-SA"/>
        </w:rPr>
        <w:t>层级手续</w:t>
      </w:r>
      <w:r>
        <w:rPr>
          <w:rFonts w:hint="default" w:ascii="仿宋_GB2312" w:hAnsi="仿宋_GB2312" w:eastAsia="仿宋_GB2312" w:cs="仿宋_GB2312"/>
          <w:color w:val="auto"/>
          <w:spacing w:val="0"/>
          <w:kern w:val="2"/>
          <w:sz w:val="32"/>
          <w:szCs w:val="32"/>
          <w:highlight w:val="none"/>
          <w:lang w:val="en-US" w:eastAsia="zh-CN" w:bidi="ar-SA"/>
        </w:rPr>
        <w:t>审批”</w:t>
      </w:r>
      <w:r>
        <w:rPr>
          <w:rFonts w:hint="eastAsia" w:ascii="仿宋_GB2312" w:hAnsi="仿宋_GB2312" w:eastAsia="仿宋_GB2312" w:cs="仿宋_GB2312"/>
          <w:color w:val="auto"/>
          <w:spacing w:val="0"/>
          <w:kern w:val="2"/>
          <w:sz w:val="32"/>
          <w:szCs w:val="32"/>
          <w:highlight w:val="none"/>
          <w:lang w:val="en-US" w:eastAsia="zh-CN" w:bidi="ar-SA"/>
        </w:rPr>
        <w:t>要求</w:t>
      </w:r>
      <w:r>
        <w:rPr>
          <w:rFonts w:hint="eastAsia" w:ascii="仿宋_GB2312" w:hAnsi="仿宋_GB2312" w:eastAsia="仿宋_GB2312" w:cs="仿宋_GB2312"/>
          <w:b w:val="0"/>
          <w:bCs w:val="0"/>
          <w:spacing w:val="0"/>
          <w:sz w:val="32"/>
          <w:szCs w:val="32"/>
          <w:highlight w:val="none"/>
          <w:lang w:val="en-US" w:eastAsia="zh-CN"/>
        </w:rPr>
        <w:t>，攻坚手续办理，确保项目如期开工，实现固定资产投资年度增长10%的目标任务。</w:t>
      </w:r>
      <w:r>
        <w:rPr>
          <w:rFonts w:hint="eastAsia" w:ascii="仿宋_GB2312" w:hAnsi="仿宋_GB2312" w:eastAsia="仿宋_GB2312" w:cs="仿宋_GB2312"/>
          <w:b/>
          <w:bCs/>
          <w:spacing w:val="0"/>
          <w:sz w:val="32"/>
          <w:szCs w:val="32"/>
          <w:highlight w:val="none"/>
          <w:lang w:val="en-US" w:eastAsia="zh-CN"/>
        </w:rPr>
        <w:t>三是精准招商引资。</w:t>
      </w:r>
      <w:r>
        <w:rPr>
          <w:rFonts w:hint="eastAsia" w:ascii="仿宋_GB2312" w:hAnsi="仿宋_GB2312" w:eastAsia="仿宋_GB2312" w:cs="仿宋_GB2312"/>
          <w:b w:val="0"/>
          <w:bCs w:val="0"/>
          <w:spacing w:val="0"/>
          <w:sz w:val="32"/>
          <w:szCs w:val="32"/>
          <w:highlight w:val="none"/>
          <w:lang w:val="en-US" w:eastAsia="zh-CN"/>
        </w:rPr>
        <w:t>深化拓展“两个转化”成果，</w:t>
      </w:r>
      <w:r>
        <w:rPr>
          <w:rFonts w:hint="eastAsia" w:ascii="仿宋_GB2312" w:eastAsia="仿宋_GB2312"/>
          <w:color w:val="auto"/>
          <w:spacing w:val="0"/>
          <w:sz w:val="32"/>
          <w:szCs w:val="32"/>
          <w:highlight w:val="none"/>
          <w:lang w:eastAsia="zh-CN"/>
        </w:rPr>
        <w:t>持续</w:t>
      </w:r>
      <w:r>
        <w:rPr>
          <w:rFonts w:hint="eastAsia" w:ascii="仿宋_GB2312" w:eastAsia="仿宋_GB2312"/>
          <w:color w:val="auto"/>
          <w:spacing w:val="0"/>
          <w:sz w:val="32"/>
          <w:szCs w:val="32"/>
          <w:highlight w:val="none"/>
          <w:lang w:val="en-US" w:eastAsia="zh-CN"/>
        </w:rPr>
        <w:t>谋划包装，</w:t>
      </w:r>
      <w:r>
        <w:rPr>
          <w:rFonts w:hint="eastAsia" w:ascii="仿宋_GB2312" w:eastAsia="仿宋_GB2312"/>
          <w:color w:val="auto"/>
          <w:spacing w:val="0"/>
          <w:sz w:val="32"/>
          <w:szCs w:val="32"/>
          <w:highlight w:val="none"/>
          <w:lang w:eastAsia="zh-CN"/>
        </w:rPr>
        <w:t>动态补充项目库，全力</w:t>
      </w:r>
      <w:r>
        <w:rPr>
          <w:rFonts w:ascii="仿宋_GB2312" w:eastAsia="仿宋_GB2312"/>
          <w:color w:val="auto"/>
          <w:spacing w:val="0"/>
          <w:sz w:val="32"/>
          <w:szCs w:val="32"/>
          <w:highlight w:val="none"/>
        </w:rPr>
        <w:t>提高项目签约率、落地率</w:t>
      </w:r>
      <w:r>
        <w:rPr>
          <w:rFonts w:hint="eastAsia" w:ascii="仿宋_GB2312" w:eastAsia="仿宋_GB2312"/>
          <w:color w:val="auto"/>
          <w:spacing w:val="0"/>
          <w:sz w:val="32"/>
          <w:szCs w:val="32"/>
          <w:highlight w:val="none"/>
          <w:lang w:eastAsia="zh-CN"/>
        </w:rPr>
        <w:t>。借鉴“呼伦贝尔大草原”北京推介会、</w:t>
      </w:r>
      <w:r>
        <w:rPr>
          <w:rFonts w:hint="eastAsia" w:ascii="仿宋_GB2312" w:hAnsi="仿宋_GB2312" w:eastAsia="仿宋_GB2312" w:cs="仿宋_GB2312"/>
          <w:color w:val="auto"/>
          <w:spacing w:val="0"/>
          <w:kern w:val="2"/>
          <w:sz w:val="32"/>
          <w:szCs w:val="32"/>
          <w:highlight w:val="none"/>
          <w:lang w:val="en-US" w:eastAsia="zh-CN" w:bidi="ar-SA"/>
        </w:rPr>
        <w:t>河北廊坊招商引资推介会等成功经验，</w:t>
      </w:r>
      <w:r>
        <w:rPr>
          <w:rFonts w:ascii="仿宋_GB2312" w:eastAsia="仿宋_GB2312"/>
          <w:color w:val="auto"/>
          <w:spacing w:val="0"/>
          <w:sz w:val="32"/>
          <w:szCs w:val="32"/>
          <w:highlight w:val="none"/>
        </w:rPr>
        <w:t>完善</w:t>
      </w:r>
      <w:r>
        <w:rPr>
          <w:rFonts w:hint="eastAsia" w:ascii="仿宋_GB2312" w:eastAsia="仿宋_GB2312"/>
          <w:color w:val="auto"/>
          <w:spacing w:val="0"/>
          <w:sz w:val="32"/>
          <w:szCs w:val="32"/>
          <w:highlight w:val="none"/>
          <w:lang w:eastAsia="zh-CN"/>
        </w:rPr>
        <w:t>招商</w:t>
      </w:r>
      <w:r>
        <w:rPr>
          <w:rFonts w:ascii="仿宋_GB2312" w:eastAsia="仿宋_GB2312"/>
          <w:color w:val="auto"/>
          <w:spacing w:val="0"/>
          <w:sz w:val="32"/>
          <w:szCs w:val="32"/>
          <w:highlight w:val="none"/>
        </w:rPr>
        <w:t>项目落地保障机制，</w:t>
      </w:r>
      <w:r>
        <w:rPr>
          <w:rFonts w:hint="eastAsia" w:ascii="仿宋_GB2312" w:eastAsia="仿宋_GB2312"/>
          <w:color w:val="auto"/>
          <w:spacing w:val="0"/>
          <w:sz w:val="32"/>
          <w:szCs w:val="32"/>
          <w:highlight w:val="none"/>
          <w:lang w:eastAsia="zh-CN"/>
        </w:rPr>
        <w:t>吸引更多资源要素参与根河发展。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楷体_GB2312" w:hAnsi="楷体_GB2312" w:eastAsia="楷体_GB2312" w:cs="楷体_GB2312"/>
          <w:b/>
          <w:bCs/>
          <w:spacing w:val="0"/>
          <w:sz w:val="32"/>
          <w:szCs w:val="32"/>
          <w:highlight w:val="none"/>
          <w:lang w:val="en-US" w:eastAsia="zh-CN"/>
        </w:rPr>
        <w:t>（四）纵深推进改革攻坚。</w:t>
      </w:r>
      <w:r>
        <w:rPr>
          <w:rFonts w:hint="eastAsia" w:ascii="仿宋_GB2312" w:hAnsi="仿宋_GB2312" w:eastAsia="仿宋_GB2312" w:cs="仿宋_GB2312"/>
          <w:b w:val="0"/>
          <w:bCs w:val="0"/>
          <w:spacing w:val="0"/>
          <w:sz w:val="32"/>
          <w:szCs w:val="32"/>
          <w:highlight w:val="none"/>
          <w:lang w:val="en-US" w:eastAsia="zh-CN"/>
        </w:rPr>
        <w:t>坚持抓改革增后劲，</w:t>
      </w:r>
      <w:r>
        <w:rPr>
          <w:rFonts w:hint="eastAsia" w:ascii="仿宋_GB2312" w:hAnsi="仿宋_GB2312" w:eastAsia="仿宋_GB2312" w:cs="仿宋_GB2312"/>
          <w:color w:val="auto"/>
          <w:spacing w:val="0"/>
          <w:sz w:val="32"/>
          <w:szCs w:val="32"/>
          <w:highlight w:val="none"/>
          <w:lang w:val="en-US" w:eastAsia="zh-CN"/>
        </w:rPr>
        <w:t>着力破除体制机制障碍，激发高质量发展</w:t>
      </w:r>
      <w:r>
        <w:rPr>
          <w:rFonts w:hint="eastAsia" w:ascii="仿宋_GB2312" w:hAnsi="仿宋_GB2312" w:eastAsia="仿宋_GB2312" w:cs="仿宋_GB2312"/>
          <w:b w:val="0"/>
          <w:bCs w:val="0"/>
          <w:color w:val="auto"/>
          <w:spacing w:val="0"/>
          <w:sz w:val="32"/>
          <w:szCs w:val="32"/>
          <w:highlight w:val="none"/>
          <w:lang w:val="en-US" w:eastAsia="zh-CN"/>
        </w:rPr>
        <w:t>内生动力</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b/>
          <w:bCs/>
          <w:spacing w:val="0"/>
          <w:kern w:val="0"/>
          <w:sz w:val="32"/>
          <w:szCs w:val="32"/>
          <w:highlight w:val="none"/>
          <w:lang w:val="en-US" w:eastAsia="zh-CN" w:bidi="ar"/>
        </w:rPr>
        <w:t>一是持续优化营商环境。</w:t>
      </w:r>
      <w:r>
        <w:rPr>
          <w:rFonts w:hint="eastAsia" w:ascii="仿宋_GB2312" w:hAnsi="仿宋_GB2312" w:eastAsia="仿宋_GB2312" w:cs="仿宋_GB2312"/>
          <w:b w:val="0"/>
          <w:bCs w:val="0"/>
          <w:spacing w:val="0"/>
          <w:sz w:val="32"/>
          <w:szCs w:val="32"/>
          <w:highlight w:val="none"/>
          <w:lang w:val="en-US" w:eastAsia="zh-CN"/>
        </w:rPr>
        <w:t>实施“营商环境质量提升年”行动，</w:t>
      </w:r>
      <w:r>
        <w:rPr>
          <w:rFonts w:hint="eastAsia" w:ascii="仿宋_GB2312" w:hAnsi="仿宋_GB2312" w:eastAsia="仿宋_GB2312" w:cs="仿宋_GB2312"/>
          <w:spacing w:val="0"/>
          <w:kern w:val="0"/>
          <w:sz w:val="32"/>
          <w:szCs w:val="32"/>
          <w:highlight w:val="none"/>
          <w:lang w:val="en-US" w:eastAsia="zh-CN" w:bidi="ar"/>
        </w:rPr>
        <w:t>完善优化营商环境具体措施，打通市场准入退出、要素配置等方面的卡点堵点。常态化推进“高效办成一件事”改革，</w:t>
      </w:r>
      <w:r>
        <w:rPr>
          <w:rFonts w:hint="eastAsia" w:ascii="仿宋_GB2312" w:eastAsia="仿宋_GB2312"/>
          <w:color w:val="auto"/>
          <w:spacing w:val="0"/>
          <w:sz w:val="32"/>
          <w:szCs w:val="32"/>
          <w:highlight w:val="none"/>
          <w:lang w:eastAsia="zh-CN"/>
        </w:rPr>
        <w:t>优化审批流程、提高审批效率。</w:t>
      </w:r>
      <w:r>
        <w:rPr>
          <w:rFonts w:hint="eastAsia" w:ascii="仿宋_GB2312" w:hAnsi="仿宋_GB2312" w:eastAsia="仿宋_GB2312" w:cs="仿宋_GB2312"/>
          <w:b w:val="0"/>
          <w:bCs w:val="0"/>
          <w:spacing w:val="0"/>
          <w:kern w:val="0"/>
          <w:sz w:val="32"/>
          <w:szCs w:val="32"/>
          <w:highlight w:val="none"/>
          <w:lang w:val="en-US" w:eastAsia="zh-CN" w:bidi="ar"/>
        </w:rPr>
        <w:t>加强法治化营商环境建设，持续规范涉企行政执法行为，</w:t>
      </w:r>
      <w:r>
        <w:rPr>
          <w:rFonts w:hint="eastAsia" w:ascii="仿宋_GB2312" w:hAnsi="仿宋_GB2312" w:eastAsia="仿宋_GB2312" w:cs="仿宋_GB2312"/>
          <w:b w:val="0"/>
          <w:bCs w:val="0"/>
          <w:color w:val="auto"/>
          <w:spacing w:val="0"/>
          <w:sz w:val="32"/>
          <w:szCs w:val="32"/>
          <w:highlight w:val="none"/>
          <w:lang w:val="en-US" w:eastAsia="zh-CN"/>
        </w:rPr>
        <w:t>完成</w:t>
      </w:r>
      <w:r>
        <w:rPr>
          <w:rFonts w:hint="eastAsia" w:ascii="仿宋_GB2312" w:hAnsi="仿宋_GB2312" w:eastAsia="仿宋_GB2312" w:cs="仿宋_GB2312"/>
          <w:color w:val="auto"/>
          <w:spacing w:val="0"/>
          <w:sz w:val="32"/>
          <w:szCs w:val="32"/>
          <w:highlight w:val="none"/>
          <w:lang w:val="en-US" w:eastAsia="zh-CN"/>
        </w:rPr>
        <w:t>清偿企业账款总额39%的年度目标任务，50万元以下标的案件全部执行完毕</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b/>
          <w:bCs/>
          <w:color w:val="auto"/>
          <w:spacing w:val="0"/>
          <w:sz w:val="32"/>
          <w:szCs w:val="32"/>
          <w:highlight w:val="none"/>
          <w:lang w:eastAsia="zh-CN"/>
        </w:rPr>
        <w:t>二是抓好其他领域改革任务。</w:t>
      </w:r>
      <w:r>
        <w:rPr>
          <w:rFonts w:hint="eastAsia" w:ascii="仿宋_GB2312" w:hAnsi="仿宋_GB2312" w:eastAsia="仿宋_GB2312" w:cs="仿宋_GB2312"/>
          <w:color w:val="auto"/>
          <w:spacing w:val="0"/>
          <w:sz w:val="32"/>
          <w:szCs w:val="32"/>
          <w:highlight w:val="none"/>
          <w:lang w:eastAsia="zh-CN"/>
        </w:rPr>
        <w:t>常态化开展全领域全要素排查，进一步盘活用好闲置资源资产。加强预算管理，实现零基预算全覆盖。接续实施市属国企产业发展改革三年行动，加快市属国企市场化改革。系统梳理统计、供销等领域体制机制问题，健全完善工作体系，用改革办法解难破题。</w:t>
      </w:r>
    </w:p>
    <w:p>
      <w:pPr>
        <w:pStyle w:val="31"/>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楷体_GB2312" w:hAnsi="楷体_GB2312" w:eastAsia="楷体_GB2312" w:cs="楷体_GB2312"/>
          <w:b/>
          <w:bCs/>
          <w:spacing w:val="0"/>
          <w:kern w:val="0"/>
          <w:sz w:val="32"/>
          <w:szCs w:val="32"/>
          <w:highlight w:val="none"/>
          <w:lang w:val="en-US" w:eastAsia="zh-CN" w:bidi="ar"/>
        </w:rPr>
        <w:t>（五）促进区域协调发展。</w:t>
      </w:r>
      <w:r>
        <w:rPr>
          <w:rFonts w:hint="eastAsia" w:ascii="仿宋_GB2312" w:hAnsi="仿宋_GB2312" w:eastAsia="仿宋_GB2312" w:cs="仿宋_GB2312"/>
          <w:b w:val="0"/>
          <w:bCs w:val="0"/>
          <w:spacing w:val="0"/>
          <w:kern w:val="0"/>
          <w:sz w:val="32"/>
          <w:szCs w:val="32"/>
          <w:highlight w:val="none"/>
          <w:lang w:val="en-US" w:eastAsia="zh-CN" w:bidi="ar"/>
        </w:rPr>
        <w:t>统筹资源禀赋与功能定位，</w:t>
      </w:r>
      <w:r>
        <w:rPr>
          <w:rFonts w:hint="eastAsia" w:ascii="仿宋_GB2312" w:hAnsi="仿宋_GB2312" w:eastAsia="仿宋_GB2312" w:cs="仿宋_GB2312"/>
          <w:color w:val="auto"/>
          <w:spacing w:val="0"/>
          <w:kern w:val="2"/>
          <w:sz w:val="32"/>
          <w:szCs w:val="32"/>
          <w:highlight w:val="none"/>
          <w:lang w:val="en-US" w:eastAsia="zh-CN" w:bidi="ar-SA"/>
        </w:rPr>
        <w:t>深化内外部协同发展，构建生态共保、产业互补、利益共享的发展格局。</w:t>
      </w:r>
      <w:r>
        <w:rPr>
          <w:rFonts w:hint="eastAsia" w:ascii="仿宋_GB2312" w:hAnsi="仿宋_GB2312" w:eastAsia="仿宋_GB2312" w:cs="仿宋_GB2312"/>
          <w:b/>
          <w:bCs/>
          <w:spacing w:val="0"/>
          <w:kern w:val="0"/>
          <w:sz w:val="32"/>
          <w:szCs w:val="32"/>
          <w:highlight w:val="none"/>
          <w:lang w:val="en-US" w:eastAsia="zh-CN" w:bidi="ar"/>
        </w:rPr>
        <w:t>一是强化外部合作。</w:t>
      </w:r>
      <w:r>
        <w:rPr>
          <w:rFonts w:hint="eastAsia" w:ascii="仿宋_GB2312" w:hAnsi="仿宋_GB2312" w:eastAsia="仿宋_GB2312" w:cs="仿宋_GB2312"/>
          <w:color w:val="auto"/>
          <w:spacing w:val="0"/>
          <w:sz w:val="32"/>
          <w:szCs w:val="32"/>
          <w:highlight w:val="none"/>
          <w:lang w:val="en-US" w:eastAsia="zh-CN"/>
        </w:rPr>
        <w:t>借鉴京蒙协作成功经验，主动对接发达地区，积极承接高质量产业转移，推动政策红利转化为发展实效。要</w:t>
      </w:r>
      <w:r>
        <w:rPr>
          <w:rFonts w:hint="eastAsia" w:ascii="仿宋_GB2312" w:hAnsi="仿宋_GB2312" w:eastAsia="仿宋_GB2312" w:cs="仿宋_GB2312"/>
          <w:spacing w:val="0"/>
          <w:sz w:val="32"/>
          <w:szCs w:val="32"/>
          <w:highlight w:val="none"/>
          <w:lang w:val="en-US" w:eastAsia="zh-CN"/>
        </w:rPr>
        <w:t>发挥</w:t>
      </w:r>
      <w:r>
        <w:rPr>
          <w:rFonts w:hint="eastAsia" w:ascii="仿宋_GB2312" w:hAnsi="仿宋_GB2312" w:eastAsia="仿宋_GB2312" w:cs="仿宋_GB2312"/>
          <w:spacing w:val="0"/>
          <w:sz w:val="32"/>
          <w:szCs w:val="32"/>
          <w:highlight w:val="none"/>
          <w:lang w:eastAsia="zh-CN"/>
        </w:rPr>
        <w:t>港资企业市场化平台</w:t>
      </w:r>
      <w:r>
        <w:rPr>
          <w:rFonts w:hint="eastAsia" w:ascii="仿宋_GB2312" w:hAnsi="仿宋_GB2312" w:eastAsia="仿宋_GB2312" w:cs="仿宋_GB2312"/>
          <w:spacing w:val="0"/>
          <w:sz w:val="32"/>
          <w:szCs w:val="32"/>
          <w:highlight w:val="none"/>
          <w:lang w:val="en-US" w:eastAsia="zh-CN"/>
        </w:rPr>
        <w:t>作用</w:t>
      </w:r>
      <w:r>
        <w:rPr>
          <w:rFonts w:hint="eastAsia" w:ascii="仿宋_GB2312" w:hAnsi="仿宋_GB2312" w:eastAsia="仿宋_GB2312" w:cs="仿宋_GB2312"/>
          <w:spacing w:val="0"/>
          <w:sz w:val="32"/>
          <w:szCs w:val="32"/>
          <w:highlight w:val="none"/>
          <w:lang w:eastAsia="zh-CN"/>
        </w:rPr>
        <w:t>，撬动引领更大范围的投资合作</w:t>
      </w:r>
      <w:r>
        <w:rPr>
          <w:rFonts w:hint="eastAsia" w:ascii="仿宋_GB2312" w:hAnsi="仿宋_GB2312" w:eastAsia="仿宋_GB2312" w:cs="仿宋_GB2312"/>
          <w:spacing w:val="0"/>
          <w:sz w:val="32"/>
          <w:szCs w:val="32"/>
          <w:highlight w:val="none"/>
          <w:lang w:val="en-US" w:eastAsia="zh-CN"/>
        </w:rPr>
        <w:t>与交流融通。</w:t>
      </w:r>
      <w:r>
        <w:rPr>
          <w:rFonts w:hint="eastAsia" w:ascii="仿宋_GB2312" w:hAnsi="仿宋_GB2312" w:eastAsia="仿宋_GB2312" w:cs="仿宋_GB2312"/>
          <w:b/>
          <w:bCs/>
          <w:spacing w:val="0"/>
          <w:sz w:val="32"/>
          <w:szCs w:val="32"/>
          <w:highlight w:val="none"/>
          <w:lang w:val="en-US" w:eastAsia="zh-CN"/>
        </w:rPr>
        <w:t>二是构建区域联动。</w:t>
      </w:r>
      <w:r>
        <w:rPr>
          <w:rFonts w:hint="eastAsia" w:ascii="仿宋_GB2312" w:hAnsi="仿宋_GB2312" w:eastAsia="仿宋_GB2312" w:cs="仿宋_GB2312"/>
          <w:color w:val="auto"/>
          <w:spacing w:val="0"/>
          <w:sz w:val="32"/>
          <w:szCs w:val="32"/>
          <w:highlight w:val="none"/>
          <w:lang w:val="en-US" w:eastAsia="zh-CN"/>
        </w:rPr>
        <w:t>抓实与周边旗市区在生态保护、文旅线路串联等领域合作，推动区域协同发展。加强与驻市森工公司沟通对接，联合用好森林资源，</w:t>
      </w:r>
      <w:r>
        <w:rPr>
          <w:rFonts w:hint="eastAsia" w:ascii="仿宋_GB2312" w:hAnsi="仿宋_GB2312" w:eastAsia="仿宋_GB2312" w:cs="仿宋_GB2312"/>
          <w:spacing w:val="0"/>
          <w:kern w:val="0"/>
          <w:sz w:val="32"/>
          <w:szCs w:val="32"/>
          <w:highlight w:val="none"/>
          <w:lang w:val="en-US" w:eastAsia="zh-CN" w:bidi="ar"/>
        </w:rPr>
        <w:t>共建产业合作平台，共享技术资源与市场渠道，培育“林+”复合型产业体系，</w:t>
      </w:r>
      <w:r>
        <w:rPr>
          <w:rFonts w:hint="eastAsia" w:ascii="仿宋_GB2312" w:hAnsi="仿宋_GB2312" w:eastAsia="仿宋_GB2312" w:cs="仿宋_GB2312"/>
          <w:color w:val="auto"/>
          <w:spacing w:val="0"/>
          <w:sz w:val="32"/>
          <w:szCs w:val="32"/>
          <w:highlight w:val="none"/>
          <w:lang w:val="en-US" w:eastAsia="zh-CN"/>
        </w:rPr>
        <w:t>推进地企一体发展</w:t>
      </w:r>
      <w:r>
        <w:rPr>
          <w:rFonts w:hint="eastAsia" w:ascii="仿宋_GB2312" w:hAnsi="仿宋_GB2312" w:eastAsia="仿宋_GB2312" w:cs="仿宋_GB2312"/>
          <w:spacing w:val="0"/>
          <w:kern w:val="0"/>
          <w:sz w:val="32"/>
          <w:szCs w:val="32"/>
          <w:highlight w:val="none"/>
          <w:lang w:val="en-US" w:eastAsia="zh-CN" w:bidi="ar"/>
        </w:rPr>
        <w:t>。</w:t>
      </w:r>
      <w:r>
        <w:rPr>
          <w:rFonts w:hint="eastAsia" w:ascii="仿宋_GB2312" w:eastAsia="仿宋_GB2312"/>
          <w:b/>
          <w:bCs/>
          <w:color w:val="auto"/>
          <w:spacing w:val="0"/>
          <w:sz w:val="32"/>
          <w:szCs w:val="32"/>
          <w:highlight w:val="none"/>
          <w:lang w:val="en-US" w:eastAsia="zh-CN"/>
        </w:rPr>
        <w:t>三是补齐基础设施短板。</w:t>
      </w:r>
      <w:r>
        <w:rPr>
          <w:rFonts w:hint="eastAsia" w:ascii="仿宋_GB2312" w:eastAsia="仿宋_GB2312"/>
          <w:color w:val="auto"/>
          <w:spacing w:val="0"/>
          <w:sz w:val="32"/>
          <w:szCs w:val="32"/>
          <w:highlight w:val="none"/>
          <w:lang w:val="en-US" w:eastAsia="zh-CN"/>
        </w:rPr>
        <w:t>接续实施省道302线公路养护工程根河段建设，加快省道204线满归至根河段公路危桥改造进度，实施</w:t>
      </w:r>
      <w:r>
        <w:rPr>
          <w:rFonts w:hint="eastAsia" w:ascii="仿宋_GB2312" w:hAnsi="仿宋_GB2312" w:eastAsia="仿宋_GB2312" w:cs="仿宋_GB2312"/>
          <w:color w:val="auto"/>
          <w:spacing w:val="0"/>
          <w:sz w:val="32"/>
          <w:szCs w:val="32"/>
          <w:highlight w:val="none"/>
          <w:lang w:val="en-US" w:eastAsia="zh-CN"/>
        </w:rPr>
        <w:t>X313至比里亚谷公路、根河至下央格气公路项目。</w:t>
      </w:r>
      <w:r>
        <w:rPr>
          <w:rFonts w:hint="eastAsia" w:ascii="仿宋_GB2312" w:hAnsi="仿宋_GB2312" w:eastAsia="仿宋_GB2312" w:cs="仿宋_GB2312"/>
          <w:spacing w:val="0"/>
          <w:kern w:val="0"/>
          <w:sz w:val="32"/>
          <w:szCs w:val="32"/>
          <w:highlight w:val="none"/>
          <w:lang w:val="en-US" w:eastAsia="zh-CN" w:bidi="ar"/>
        </w:rPr>
        <w:t>锚定旅游节点城市建设目标，</w:t>
      </w:r>
      <w:r>
        <w:rPr>
          <w:rFonts w:hint="eastAsia" w:ascii="仿宋_GB2312" w:hAnsi="仿宋_GB2312" w:eastAsia="仿宋_GB2312" w:cs="仿宋_GB2312"/>
          <w:b w:val="0"/>
          <w:bCs w:val="0"/>
          <w:spacing w:val="0"/>
          <w:sz w:val="32"/>
          <w:szCs w:val="32"/>
          <w:highlight w:val="none"/>
          <w:lang w:val="en-US" w:eastAsia="zh-CN"/>
        </w:rPr>
        <w:t>抓好市区老旧供热管网改造、供水供热21公里管网市政基础设施改建项目实施，积极</w:t>
      </w:r>
      <w:r>
        <w:rPr>
          <w:rFonts w:hint="eastAsia" w:ascii="仿宋_GB2312" w:hAnsi="仿宋_GB2312" w:eastAsia="仿宋_GB2312" w:cs="仿宋_GB2312"/>
          <w:color w:val="auto"/>
          <w:spacing w:val="0"/>
          <w:sz w:val="32"/>
          <w:szCs w:val="32"/>
          <w:highlight w:val="none"/>
          <w:lang w:val="en-US" w:eastAsia="zh-CN"/>
        </w:rPr>
        <w:t>争取</w:t>
      </w:r>
      <w:r>
        <w:rPr>
          <w:rFonts w:hint="eastAsia" w:ascii="仿宋_GB2312" w:hAnsi="仿宋_GB2312" w:eastAsia="仿宋_GB2312" w:cs="仿宋_GB2312"/>
          <w:b w:val="0"/>
          <w:bCs w:val="0"/>
          <w:color w:val="auto"/>
          <w:spacing w:val="0"/>
          <w:sz w:val="32"/>
          <w:szCs w:val="32"/>
          <w:highlight w:val="none"/>
          <w:lang w:val="en-US" w:eastAsia="zh-CN"/>
        </w:rPr>
        <w:t>污水处理厂改建工程落地，</w:t>
      </w:r>
      <w:r>
        <w:rPr>
          <w:rFonts w:hint="eastAsia" w:ascii="仿宋_GB2312" w:hAnsi="仿宋_GB2312" w:eastAsia="仿宋_GB2312" w:cs="仿宋_GB2312"/>
          <w:b w:val="0"/>
          <w:bCs w:val="0"/>
          <w:spacing w:val="0"/>
          <w:sz w:val="32"/>
          <w:szCs w:val="32"/>
          <w:highlight w:val="none"/>
          <w:lang w:val="en-US" w:eastAsia="zh-CN"/>
        </w:rPr>
        <w:t>完善城市服务功能</w:t>
      </w: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b w:val="0"/>
          <w:bCs w:val="0"/>
          <w:spacing w:val="0"/>
          <w:sz w:val="32"/>
          <w:szCs w:val="32"/>
          <w:highlight w:val="none"/>
          <w:lang w:val="en-US" w:eastAsia="zh-CN"/>
        </w:rPr>
        <w:t>聚焦</w:t>
      </w:r>
      <w:r>
        <w:rPr>
          <w:rFonts w:hint="eastAsia" w:ascii="仿宋_GB2312" w:hAnsi="仿宋_GB2312" w:eastAsia="仿宋_GB2312" w:cs="仿宋_GB2312"/>
          <w:color w:val="auto"/>
          <w:spacing w:val="0"/>
          <w:sz w:val="32"/>
          <w:szCs w:val="32"/>
          <w:highlight w:val="none"/>
          <w:lang w:val="en-US" w:eastAsia="zh-CN"/>
        </w:rPr>
        <w:t>城区私搭乱建、排水防涝、冬季清雪等群众关切问题，加大环境整治力度，</w:t>
      </w:r>
      <w:r>
        <w:rPr>
          <w:rFonts w:hint="eastAsia" w:ascii="仿宋_GB2312" w:hAnsi="仿宋_GB2312" w:eastAsia="仿宋_GB2312" w:cs="仿宋_GB2312"/>
          <w:b w:val="0"/>
          <w:bCs w:val="0"/>
          <w:spacing w:val="0"/>
          <w:sz w:val="32"/>
          <w:szCs w:val="32"/>
          <w:highlight w:val="none"/>
          <w:lang w:val="en-US" w:eastAsia="zh-CN"/>
        </w:rPr>
        <w:t>营造更加宜居宜业的城市环境。</w:t>
      </w: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楷体_GB2312" w:hAnsi="楷体_GB2312" w:eastAsia="楷体_GB2312" w:cs="楷体_GB2312"/>
          <w:b/>
          <w:bCs/>
          <w:spacing w:val="0"/>
          <w:sz w:val="32"/>
          <w:szCs w:val="32"/>
          <w:highlight w:val="none"/>
          <w:lang w:val="en-US" w:eastAsia="zh-CN"/>
        </w:rPr>
        <w:t>（六）推动文化事业繁荣发展。</w:t>
      </w:r>
      <w:r>
        <w:rPr>
          <w:rFonts w:hint="eastAsia" w:ascii="仿宋_GB2312" w:hAnsi="仿宋_GB2312" w:eastAsia="仿宋_GB2312" w:cs="仿宋_GB2312"/>
          <w:b w:val="0"/>
          <w:bCs w:val="0"/>
          <w:spacing w:val="0"/>
          <w:sz w:val="32"/>
          <w:szCs w:val="32"/>
          <w:highlight w:val="none"/>
          <w:lang w:val="en-US" w:eastAsia="zh-CN"/>
        </w:rPr>
        <w:t>坚持以文铸魂、以文兴业、以文惠民，用好用活根河市文化资源。</w:t>
      </w:r>
      <w:r>
        <w:rPr>
          <w:rFonts w:hint="eastAsia" w:ascii="仿宋_GB2312" w:hAnsi="仿宋_GB2312" w:eastAsia="仿宋_GB2312" w:cs="仿宋_GB2312"/>
          <w:b/>
          <w:bCs/>
          <w:spacing w:val="0"/>
          <w:sz w:val="32"/>
          <w:szCs w:val="32"/>
          <w:highlight w:val="none"/>
          <w:lang w:val="en-US" w:eastAsia="zh-CN"/>
        </w:rPr>
        <w:t>一是扩大公共文化服务覆盖面。</w:t>
      </w:r>
      <w:r>
        <w:rPr>
          <w:rFonts w:hint="eastAsia" w:ascii="仿宋_GB2312" w:hAnsi="仿宋_GB2312" w:eastAsia="仿宋_GB2312" w:cs="仿宋_GB2312"/>
          <w:spacing w:val="0"/>
          <w:sz w:val="32"/>
          <w:szCs w:val="32"/>
          <w:highlight w:val="none"/>
          <w:lang w:val="en-US" w:eastAsia="zh-CN"/>
        </w:rPr>
        <w:t>健全完善公共文化服务体系，推进市图书馆、文化馆提质升级，加强乡镇（街道）文化站标准化建设。组织开展群众喜闻乐见的文艺演出、书画展览等活动，持续推动乌兰牧骑惠民演出，推动更多优质文化服务向基层延伸。</w:t>
      </w:r>
      <w:r>
        <w:rPr>
          <w:rFonts w:hint="eastAsia" w:ascii="仿宋_GB2312" w:hAnsi="仿宋_GB2312" w:eastAsia="仿宋_GB2312" w:cs="仿宋_GB2312"/>
          <w:spacing w:val="0"/>
          <w:kern w:val="2"/>
          <w:sz w:val="32"/>
          <w:szCs w:val="32"/>
          <w:highlight w:val="none"/>
          <w:lang w:val="en-US" w:eastAsia="zh-CN" w:bidi="ar-SA"/>
        </w:rPr>
        <w:t>依托“敖鲁古雅云”平台，加强数字化建设，</w:t>
      </w:r>
      <w:r>
        <w:rPr>
          <w:rFonts w:hint="eastAsia" w:ascii="仿宋_GB2312" w:hAnsi="仿宋_GB2312" w:eastAsia="仿宋_GB2312" w:cs="仿宋_GB2312"/>
          <w:spacing w:val="0"/>
          <w:sz w:val="32"/>
          <w:szCs w:val="32"/>
          <w:highlight w:val="none"/>
          <w:lang w:val="en-US" w:eastAsia="zh-CN"/>
        </w:rPr>
        <w:t>拓宽文化产品销售渠道，促进文化价值与经济价值协同增效。</w:t>
      </w:r>
      <w:r>
        <w:rPr>
          <w:rFonts w:hint="eastAsia" w:ascii="仿宋_GB2312" w:hAnsi="仿宋_GB2312" w:eastAsia="仿宋_GB2312" w:cs="仿宋_GB2312"/>
          <w:b/>
          <w:bCs/>
          <w:spacing w:val="0"/>
          <w:sz w:val="32"/>
          <w:szCs w:val="32"/>
          <w:highlight w:val="none"/>
          <w:lang w:val="en-US" w:eastAsia="zh-CN"/>
        </w:rPr>
        <w:t>二是深耕文化资源底蕴。</w:t>
      </w:r>
      <w:r>
        <w:rPr>
          <w:rFonts w:hint="eastAsia" w:ascii="仿宋_GB2312" w:hAnsi="仿宋_GB2312" w:eastAsia="仿宋_GB2312" w:cs="仿宋_GB2312"/>
          <w:spacing w:val="0"/>
          <w:sz w:val="32"/>
          <w:szCs w:val="32"/>
          <w:highlight w:val="none"/>
          <w:lang w:val="en-US" w:eastAsia="zh-CN"/>
        </w:rPr>
        <w:t>加强文化遗产系统性保护，健全传承人培养机制，促进非遗传承与交流。聚焦“融合之路”品牌建设，培育景区民俗文旅融合业态，推动沿线景区品质提升。加强驯鹿文化保护与发展，打造驯鹿文化研学体验基地。深挖森工文化、冰雪文化和民俗文化内涵，收集整理民间故事、歌谣等，编纂出版特色文化丛书，讲好根河文化故事。</w:t>
      </w: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楷体_GB2312" w:hAnsi="楷体_GB2312" w:eastAsia="楷体_GB2312" w:cs="楷体_GB2312"/>
          <w:b/>
          <w:bCs/>
          <w:spacing w:val="0"/>
          <w:sz w:val="32"/>
          <w:szCs w:val="32"/>
          <w:highlight w:val="none"/>
          <w:lang w:val="en-US" w:eastAsia="zh-CN"/>
        </w:rPr>
        <w:t>（七）加大保障和改善民生力度。</w:t>
      </w:r>
      <w:r>
        <w:rPr>
          <w:rFonts w:hint="eastAsia" w:ascii="仿宋_GB2312" w:hAnsi="仿宋_GB2312" w:eastAsia="仿宋_GB2312" w:cs="仿宋_GB2312"/>
          <w:spacing w:val="0"/>
          <w:sz w:val="32"/>
          <w:szCs w:val="32"/>
          <w:highlight w:val="none"/>
          <w:lang w:val="en-US" w:eastAsia="zh-CN"/>
        </w:rPr>
        <w:t>实施好“十大民生工程”，</w:t>
      </w:r>
      <w:r>
        <w:rPr>
          <w:rFonts w:hint="eastAsia" w:ascii="仿宋_GB2312" w:hAnsi="仿宋_GB2312" w:eastAsia="仿宋_GB2312" w:cs="仿宋_GB2312"/>
          <w:b w:val="0"/>
          <w:bCs w:val="0"/>
          <w:color w:val="auto"/>
          <w:spacing w:val="0"/>
          <w:sz w:val="32"/>
          <w:szCs w:val="32"/>
          <w:highlight w:val="none"/>
          <w:lang w:val="en-US" w:eastAsia="zh-CN"/>
        </w:rPr>
        <w:t>坚定不移兜牢民生底线，</w:t>
      </w:r>
      <w:r>
        <w:rPr>
          <w:rFonts w:hint="eastAsia" w:ascii="仿宋_GB2312" w:hAnsi="仿宋_GB2312" w:eastAsia="仿宋_GB2312" w:cs="仿宋_GB2312"/>
          <w:spacing w:val="0"/>
          <w:sz w:val="32"/>
          <w:szCs w:val="32"/>
          <w:highlight w:val="none"/>
          <w:lang w:val="en-US" w:eastAsia="zh-CN"/>
        </w:rPr>
        <w:t>全力解决群众的急难愁盼。</w:t>
      </w:r>
      <w:r>
        <w:rPr>
          <w:rFonts w:hint="eastAsia" w:ascii="仿宋_GB2312" w:hAnsi="仿宋_GB2312" w:eastAsia="仿宋_GB2312" w:cs="仿宋_GB2312"/>
          <w:b/>
          <w:bCs/>
          <w:spacing w:val="0"/>
          <w:sz w:val="32"/>
          <w:szCs w:val="32"/>
          <w:highlight w:val="none"/>
          <w:lang w:val="en-US" w:eastAsia="zh-CN"/>
        </w:rPr>
        <w:t>一是城镇居民增收工程。</w:t>
      </w:r>
      <w:r>
        <w:rPr>
          <w:rFonts w:hint="eastAsia" w:ascii="仿宋_GB2312" w:hAnsi="仿宋_GB2312" w:eastAsia="仿宋_GB2312" w:cs="仿宋_GB2312"/>
          <w:spacing w:val="0"/>
          <w:sz w:val="32"/>
          <w:szCs w:val="32"/>
          <w:highlight w:val="none"/>
          <w:lang w:val="en-US" w:eastAsia="zh-CN"/>
        </w:rPr>
        <w:t>保障农民工工资及时足额发放。着力增加居民工资性、经营性、财产性收入。</w:t>
      </w:r>
      <w:r>
        <w:rPr>
          <w:rFonts w:hint="eastAsia" w:ascii="仿宋_GB2312" w:hAnsi="仿宋_GB2312" w:eastAsia="仿宋_GB2312" w:cs="仿宋_GB2312"/>
          <w:b/>
          <w:bCs/>
          <w:spacing w:val="0"/>
          <w:sz w:val="32"/>
          <w:szCs w:val="32"/>
          <w:highlight w:val="none"/>
          <w:lang w:val="en-US" w:eastAsia="zh-CN"/>
        </w:rPr>
        <w:t>二是稳岗扩容提质工程。</w:t>
      </w:r>
      <w:r>
        <w:rPr>
          <w:rFonts w:hint="eastAsia" w:ascii="仿宋_GB2312" w:hAnsi="仿宋_GB2312" w:eastAsia="仿宋_GB2312" w:cs="仿宋_GB2312"/>
          <w:spacing w:val="0"/>
          <w:sz w:val="32"/>
          <w:szCs w:val="32"/>
          <w:highlight w:val="none"/>
          <w:lang w:val="en-US" w:eastAsia="zh-CN"/>
        </w:rPr>
        <w:t>多措并举促进重点群体就业，加大职业技能培训力度，加强困难群体就业兜底帮扶。</w:t>
      </w:r>
      <w:r>
        <w:rPr>
          <w:rFonts w:hint="eastAsia" w:ascii="仿宋_GB2312" w:hAnsi="仿宋_GB2312" w:eastAsia="仿宋_GB2312" w:cs="仿宋_GB2312"/>
          <w:b/>
          <w:bCs/>
          <w:spacing w:val="0"/>
          <w:sz w:val="32"/>
          <w:szCs w:val="32"/>
          <w:highlight w:val="none"/>
          <w:lang w:val="en-US" w:eastAsia="zh-CN"/>
        </w:rPr>
        <w:t>三是教育教学质量提升工程。</w:t>
      </w:r>
      <w:r>
        <w:rPr>
          <w:rFonts w:hint="eastAsia" w:ascii="仿宋_GB2312" w:hAnsi="仿宋_GB2312" w:eastAsia="仿宋_GB2312" w:cs="仿宋_GB2312"/>
          <w:spacing w:val="0"/>
          <w:sz w:val="32"/>
          <w:szCs w:val="32"/>
          <w:highlight w:val="none"/>
          <w:lang w:val="en-US" w:eastAsia="zh-CN"/>
        </w:rPr>
        <w:t>持续提高教学质量和升学率，加强师德师风和校园安全建设，防范治理校园暴力与学生欺凌。</w:t>
      </w:r>
      <w:r>
        <w:rPr>
          <w:rFonts w:hint="eastAsia" w:ascii="仿宋_GB2312" w:hAnsi="仿宋_GB2312" w:eastAsia="仿宋_GB2312" w:cs="仿宋_GB2312"/>
          <w:b/>
          <w:bCs/>
          <w:spacing w:val="0"/>
          <w:sz w:val="32"/>
          <w:szCs w:val="32"/>
          <w:highlight w:val="none"/>
          <w:lang w:val="en-US" w:eastAsia="zh-CN"/>
        </w:rPr>
        <w:t>四是医疗防治康管服务工程。</w:t>
      </w:r>
      <w:r>
        <w:rPr>
          <w:rFonts w:hint="eastAsia" w:ascii="仿宋_GB2312" w:hAnsi="仿宋_GB2312" w:eastAsia="仿宋_GB2312" w:cs="仿宋_GB2312"/>
          <w:b w:val="0"/>
          <w:bCs w:val="0"/>
          <w:spacing w:val="0"/>
          <w:sz w:val="32"/>
          <w:szCs w:val="32"/>
          <w:highlight w:val="none"/>
          <w:lang w:val="en-US" w:eastAsia="zh-CN"/>
        </w:rPr>
        <w:t>深化紧密型县域医共体建设，强化基层医疗卫生服务，促进优质医疗资源下沉，</w:t>
      </w:r>
      <w:r>
        <w:rPr>
          <w:rFonts w:hint="eastAsia" w:ascii="仿宋_GB2312" w:hAnsi="仿宋_GB2312" w:eastAsia="仿宋_GB2312" w:cs="仿宋_GB2312"/>
          <w:spacing w:val="0"/>
          <w:sz w:val="32"/>
          <w:szCs w:val="32"/>
          <w:highlight w:val="none"/>
          <w:lang w:val="en-US" w:eastAsia="zh-CN"/>
        </w:rPr>
        <w:t>做好重点传染病和慢性病防治。加强医保基金监管，严厉打击欺诈骗保行为。</w:t>
      </w:r>
      <w:r>
        <w:rPr>
          <w:rFonts w:hint="eastAsia" w:ascii="仿宋_GB2312" w:hAnsi="仿宋_GB2312" w:eastAsia="仿宋_GB2312" w:cs="仿宋_GB2312"/>
          <w:b/>
          <w:bCs/>
          <w:spacing w:val="0"/>
          <w:sz w:val="32"/>
          <w:szCs w:val="32"/>
          <w:highlight w:val="none"/>
          <w:lang w:val="en-US" w:eastAsia="zh-CN"/>
        </w:rPr>
        <w:t>五是基本养老服务体系优化工程。</w:t>
      </w:r>
      <w:r>
        <w:rPr>
          <w:rFonts w:hint="eastAsia" w:ascii="仿宋_GB2312" w:hAnsi="仿宋_GB2312" w:eastAsia="仿宋_GB2312" w:cs="仿宋_GB2312"/>
          <w:b w:val="0"/>
          <w:bCs w:val="0"/>
          <w:spacing w:val="0"/>
          <w:sz w:val="32"/>
          <w:szCs w:val="32"/>
          <w:highlight w:val="none"/>
          <w:lang w:val="en-US" w:eastAsia="zh-CN"/>
        </w:rPr>
        <w:t>推进基本养老保险、医疗保险扩面提质，优化基本养老服务供给，</w:t>
      </w:r>
      <w:r>
        <w:rPr>
          <w:rFonts w:hint="eastAsia" w:ascii="仿宋_GB2312" w:hAnsi="仿宋_GB2312" w:eastAsia="仿宋_GB2312" w:cs="仿宋_GB2312"/>
          <w:spacing w:val="0"/>
          <w:sz w:val="32"/>
          <w:szCs w:val="32"/>
          <w:highlight w:val="none"/>
          <w:lang w:val="en-US" w:eastAsia="zh-CN"/>
        </w:rPr>
        <w:t>健全养老服务网络。</w:t>
      </w:r>
      <w:r>
        <w:rPr>
          <w:rFonts w:hint="eastAsia" w:ascii="仿宋_GB2312" w:hAnsi="仿宋_GB2312" w:eastAsia="仿宋_GB2312" w:cs="仿宋_GB2312"/>
          <w:b/>
          <w:bCs/>
          <w:spacing w:val="0"/>
          <w:sz w:val="32"/>
          <w:szCs w:val="32"/>
          <w:highlight w:val="none"/>
          <w:lang w:val="en-US" w:eastAsia="zh-CN"/>
        </w:rPr>
        <w:t>六是生育友好型社会建设工程。</w:t>
      </w:r>
      <w:r>
        <w:rPr>
          <w:rFonts w:hint="eastAsia" w:ascii="仿宋_GB2312" w:hAnsi="仿宋_GB2312" w:eastAsia="仿宋_GB2312" w:cs="仿宋_GB2312"/>
          <w:spacing w:val="0"/>
          <w:sz w:val="32"/>
          <w:szCs w:val="32"/>
          <w:highlight w:val="none"/>
          <w:lang w:val="en-US" w:eastAsia="zh-CN"/>
        </w:rPr>
        <w:t>落实好各项生育支持政策和激励措施，大力发展普惠托育和托幼一体化服务。</w:t>
      </w:r>
      <w:r>
        <w:rPr>
          <w:rFonts w:hint="eastAsia" w:ascii="仿宋_GB2312" w:hAnsi="仿宋_GB2312" w:eastAsia="仿宋_GB2312" w:cs="仿宋_GB2312"/>
          <w:b/>
          <w:bCs/>
          <w:spacing w:val="0"/>
          <w:sz w:val="32"/>
          <w:szCs w:val="32"/>
          <w:highlight w:val="none"/>
          <w:lang w:val="en-US" w:eastAsia="zh-CN"/>
        </w:rPr>
        <w:t>七是道路交通畅行工程。</w:t>
      </w:r>
      <w:r>
        <w:rPr>
          <w:rFonts w:hint="eastAsia" w:ascii="仿宋_GB2312" w:hAnsi="仿宋_GB2312" w:eastAsia="仿宋_GB2312" w:cs="仿宋_GB2312"/>
          <w:color w:val="auto"/>
          <w:spacing w:val="0"/>
          <w:sz w:val="32"/>
          <w:szCs w:val="32"/>
          <w:highlight w:val="none"/>
          <w:lang w:val="en-US" w:eastAsia="zh-CN"/>
        </w:rPr>
        <w:t>加密公路巡查频次，持续做好应急保障和安全风险防控。打通断头路、修复坑洼路，确保道路通行安全畅通有序。</w:t>
      </w:r>
      <w:r>
        <w:rPr>
          <w:rFonts w:hint="eastAsia" w:ascii="仿宋_GB2312" w:hAnsi="仿宋_GB2312" w:eastAsia="仿宋_GB2312" w:cs="仿宋_GB2312"/>
          <w:b/>
          <w:bCs/>
          <w:spacing w:val="0"/>
          <w:sz w:val="32"/>
          <w:szCs w:val="32"/>
          <w:highlight w:val="none"/>
          <w:lang w:val="en-US" w:eastAsia="zh-CN"/>
        </w:rPr>
        <w:t>八是矛盾纠纷多元化解工程。</w:t>
      </w:r>
      <w:r>
        <w:rPr>
          <w:rFonts w:hint="eastAsia" w:ascii="仿宋_GB2312" w:hAnsi="仿宋_GB2312" w:eastAsia="仿宋_GB2312" w:cs="仿宋_GB2312"/>
          <w:b w:val="0"/>
          <w:bCs w:val="0"/>
          <w:spacing w:val="0"/>
          <w:sz w:val="32"/>
          <w:szCs w:val="32"/>
          <w:highlight w:val="none"/>
          <w:lang w:val="en-US" w:eastAsia="zh-CN"/>
        </w:rPr>
        <w:t>健全完善</w:t>
      </w:r>
      <w:r>
        <w:rPr>
          <w:rFonts w:hint="eastAsia" w:ascii="仿宋_GB2312" w:hAnsi="仿宋_GB2312" w:eastAsia="仿宋_GB2312" w:cs="仿宋_GB2312"/>
          <w:spacing w:val="0"/>
          <w:sz w:val="32"/>
          <w:szCs w:val="32"/>
          <w:highlight w:val="none"/>
          <w:lang w:val="en-US" w:eastAsia="zh-CN"/>
        </w:rPr>
        <w:t>社会救助与司法救助衔接机制，常态化开展社会心理疏导服务，畅通和规范群众诉求表达渠道，筑牢社会治理平安防线。</w:t>
      </w:r>
      <w:r>
        <w:rPr>
          <w:rFonts w:hint="eastAsia" w:ascii="仿宋_GB2312" w:hAnsi="仿宋_GB2312" w:eastAsia="仿宋_GB2312" w:cs="仿宋_GB2312"/>
          <w:b/>
          <w:bCs/>
          <w:spacing w:val="0"/>
          <w:sz w:val="32"/>
          <w:szCs w:val="32"/>
          <w:highlight w:val="none"/>
          <w:lang w:val="en-US" w:eastAsia="zh-CN"/>
        </w:rPr>
        <w:t>九是消费者权益保护工程。</w:t>
      </w:r>
      <w:r>
        <w:rPr>
          <w:rFonts w:hint="eastAsia" w:ascii="仿宋_GB2312" w:hAnsi="仿宋_GB2312" w:eastAsia="仿宋_GB2312" w:cs="仿宋_GB2312"/>
          <w:b w:val="0"/>
          <w:bCs w:val="0"/>
          <w:spacing w:val="0"/>
          <w:sz w:val="32"/>
          <w:szCs w:val="32"/>
          <w:highlight w:val="none"/>
          <w:lang w:val="en-US" w:eastAsia="zh-CN"/>
        </w:rPr>
        <w:t>加强市场监管执法，畅通投诉举报渠道，提高消费者维权处理效能，</w:t>
      </w:r>
      <w:r>
        <w:rPr>
          <w:rFonts w:hint="eastAsia" w:ascii="仿宋_GB2312" w:hAnsi="仿宋_GB2312" w:eastAsia="仿宋_GB2312" w:cs="仿宋_GB2312"/>
          <w:spacing w:val="0"/>
          <w:sz w:val="32"/>
          <w:szCs w:val="32"/>
          <w:highlight w:val="none"/>
          <w:lang w:val="en-US" w:eastAsia="zh-CN"/>
        </w:rPr>
        <w:t>打造放心消费环境。</w:t>
      </w:r>
      <w:r>
        <w:rPr>
          <w:rFonts w:hint="eastAsia" w:ascii="仿宋_GB2312" w:hAnsi="仿宋_GB2312" w:eastAsia="仿宋_GB2312" w:cs="仿宋_GB2312"/>
          <w:b/>
          <w:bCs/>
          <w:spacing w:val="0"/>
          <w:sz w:val="32"/>
          <w:szCs w:val="32"/>
          <w:highlight w:val="none"/>
          <w:lang w:val="en-US" w:eastAsia="zh-CN"/>
        </w:rPr>
        <w:t>十是城镇人居环境改善工程。</w:t>
      </w:r>
      <w:r>
        <w:rPr>
          <w:rFonts w:hint="eastAsia" w:ascii="仿宋_GB2312" w:hAnsi="仿宋_GB2312" w:eastAsia="仿宋_GB2312" w:cs="仿宋_GB2312"/>
          <w:b w:val="0"/>
          <w:bCs w:val="0"/>
          <w:spacing w:val="0"/>
          <w:sz w:val="32"/>
          <w:szCs w:val="32"/>
          <w:highlight w:val="none"/>
          <w:lang w:val="en-US" w:eastAsia="zh-CN"/>
        </w:rPr>
        <w:t>开展物业服务质量提升行动，</w:t>
      </w:r>
      <w:r>
        <w:rPr>
          <w:rFonts w:hint="eastAsia" w:ascii="仿宋_GB2312" w:hAnsi="仿宋_GB2312" w:eastAsia="仿宋_GB2312" w:cs="仿宋_GB2312"/>
          <w:spacing w:val="0"/>
          <w:sz w:val="32"/>
          <w:szCs w:val="32"/>
          <w:highlight w:val="none"/>
          <w:lang w:val="en-US" w:eastAsia="zh-CN"/>
        </w:rPr>
        <w:t>精准对接群众需求。</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仿宋_GB2312" w:cs="楷体_GB2312"/>
          <w:b w:val="0"/>
          <w:bC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各位代表，新形势新任务，对政府工作提出了更高的要求。</w:t>
      </w:r>
      <w:r>
        <w:rPr>
          <w:rFonts w:hint="eastAsia" w:ascii="仿宋_GB2312" w:hAnsi="仿宋_GB2312" w:eastAsia="仿宋_GB2312" w:cs="仿宋_GB2312"/>
          <w:b w:val="0"/>
          <w:bCs w:val="0"/>
          <w:color w:val="auto"/>
          <w:spacing w:val="0"/>
          <w:sz w:val="32"/>
          <w:szCs w:val="32"/>
          <w:highlight w:val="none"/>
          <w:lang w:eastAsia="zh-CN"/>
        </w:rPr>
        <w:t>市政府</w:t>
      </w:r>
      <w:r>
        <w:rPr>
          <w:rFonts w:hint="eastAsia" w:ascii="仿宋_GB2312" w:hAnsi="仿宋_GB2312" w:eastAsia="仿宋_GB2312" w:cs="仿宋_GB2312"/>
          <w:b w:val="0"/>
          <w:bCs w:val="0"/>
          <w:color w:val="auto"/>
          <w:spacing w:val="0"/>
          <w:sz w:val="32"/>
          <w:szCs w:val="32"/>
          <w:highlight w:val="none"/>
          <w:lang w:val="en-US" w:eastAsia="zh-CN"/>
        </w:rPr>
        <w:t>要</w:t>
      </w:r>
      <w:r>
        <w:rPr>
          <w:rFonts w:hint="eastAsia" w:ascii="仿宋_GB2312" w:hAnsi="仿宋_GB2312" w:eastAsia="仿宋_GB2312" w:cs="仿宋_GB2312"/>
          <w:b w:val="0"/>
          <w:bCs w:val="0"/>
          <w:color w:val="auto"/>
          <w:spacing w:val="0"/>
          <w:sz w:val="32"/>
          <w:szCs w:val="32"/>
          <w:highlight w:val="none"/>
          <w:lang w:eastAsia="zh-CN"/>
        </w:rPr>
        <w:t>坚持把党的领导贯穿政府工作全过程，坚持大抓学习、深入调研、真抓实干、清正廉洁，</w:t>
      </w:r>
      <w:r>
        <w:rPr>
          <w:rFonts w:hint="eastAsia" w:ascii="仿宋_GB2312" w:hAnsi="仿宋_GB2312" w:eastAsia="仿宋_GB2312" w:cs="仿宋_GB2312"/>
          <w:b w:val="0"/>
          <w:bCs w:val="0"/>
          <w:color w:val="auto"/>
          <w:spacing w:val="0"/>
          <w:sz w:val="32"/>
          <w:szCs w:val="32"/>
          <w:highlight w:val="none"/>
          <w:lang w:val="en-US" w:eastAsia="zh-CN"/>
        </w:rPr>
        <w:t>全面加强政府自身建设</w:t>
      </w:r>
      <w:r>
        <w:rPr>
          <w:rFonts w:hint="eastAsia" w:ascii="仿宋_GB2312" w:hAnsi="仿宋_GB2312" w:eastAsia="仿宋_GB2312" w:cs="仿宋_GB2312"/>
          <w:b w:val="0"/>
          <w:bCs w:val="0"/>
          <w:color w:val="auto"/>
          <w:spacing w:val="0"/>
          <w:sz w:val="32"/>
          <w:szCs w:val="32"/>
          <w:highlight w:val="none"/>
        </w:rPr>
        <w:t>。</w:t>
      </w:r>
      <w:r>
        <w:rPr>
          <w:rFonts w:hint="eastAsia" w:ascii="仿宋_GB2312" w:hAnsi="仿宋_GB2312" w:eastAsia="仿宋_GB2312" w:cs="仿宋_GB2312"/>
          <w:b/>
          <w:bCs/>
          <w:color w:val="auto"/>
          <w:spacing w:val="0"/>
          <w:sz w:val="32"/>
          <w:szCs w:val="32"/>
          <w:highlight w:val="none"/>
          <w:lang w:eastAsia="zh-CN"/>
        </w:rPr>
        <w:t>一要强化政治担当。</w:t>
      </w:r>
      <w:r>
        <w:rPr>
          <w:rFonts w:hint="eastAsia" w:ascii="仿宋_GB2312" w:hAnsi="仿宋_GB2312" w:eastAsia="仿宋_GB2312" w:cs="仿宋_GB2312"/>
          <w:b w:val="0"/>
          <w:bCs w:val="0"/>
          <w:color w:val="auto"/>
          <w:spacing w:val="0"/>
          <w:sz w:val="32"/>
          <w:szCs w:val="32"/>
          <w:highlight w:val="none"/>
          <w:lang w:eastAsia="zh-CN"/>
        </w:rPr>
        <w:t>深刻领悟“两个确立”的决定性意义，坚决做到“两个维护”。全面落实自治区党委“</w:t>
      </w:r>
      <w:r>
        <w:rPr>
          <w:rFonts w:hint="eastAsia" w:ascii="仿宋_GB2312" w:hAnsi="仿宋_GB2312" w:eastAsia="仿宋_GB2312" w:cs="仿宋_GB2312"/>
          <w:b w:val="0"/>
          <w:bCs w:val="0"/>
          <w:color w:val="auto"/>
          <w:spacing w:val="0"/>
          <w:sz w:val="32"/>
          <w:szCs w:val="32"/>
          <w:highlight w:val="none"/>
          <w:lang w:val="en-US" w:eastAsia="zh-CN"/>
        </w:rPr>
        <w:t>1571</w:t>
      </w:r>
      <w:r>
        <w:rPr>
          <w:rFonts w:hint="eastAsia" w:ascii="仿宋_GB2312" w:hAnsi="仿宋_GB2312" w:eastAsia="仿宋_GB2312" w:cs="仿宋_GB2312"/>
          <w:b w:val="0"/>
          <w:bCs w:val="0"/>
          <w:color w:val="auto"/>
          <w:spacing w:val="0"/>
          <w:sz w:val="32"/>
          <w:szCs w:val="32"/>
          <w:highlight w:val="none"/>
          <w:lang w:eastAsia="zh-CN"/>
        </w:rPr>
        <w:t>”工作部署和市委工作要求，细化任务举措、强化项目支撑、落实工作保障，以实绩实效践行政治忠诚。</w:t>
      </w:r>
      <w:r>
        <w:rPr>
          <w:rFonts w:hint="eastAsia" w:ascii="仿宋_GB2312" w:hAnsi="仿宋_GB2312" w:eastAsia="仿宋_GB2312" w:cs="仿宋_GB2312"/>
          <w:b/>
          <w:bCs/>
          <w:color w:val="auto"/>
          <w:spacing w:val="0"/>
          <w:sz w:val="32"/>
          <w:szCs w:val="32"/>
          <w:highlight w:val="none"/>
          <w:lang w:eastAsia="zh-CN"/>
        </w:rPr>
        <w:t>二要强化法治遵循</w:t>
      </w:r>
      <w:r>
        <w:rPr>
          <w:rFonts w:hint="eastAsia" w:ascii="楷体_GB2312" w:hAnsi="楷体_GB2312" w:eastAsia="楷体_GB2312" w:cs="楷体_GB2312"/>
          <w:b/>
          <w:bCs/>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lang w:eastAsia="zh-CN"/>
        </w:rPr>
        <w:t>深入推进法治政府建设，健全依法决策、依法履职、公正执法的有效机制，严格执行重大行政决策程序，</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自觉接受人大依法监督、政协民主监督和人民群众监督，用心用情办好建议提案，</w:t>
      </w:r>
      <w:r>
        <w:rPr>
          <w:rFonts w:hint="eastAsia" w:ascii="仿宋_GB2312" w:hAnsi="仿宋_GB2312" w:eastAsia="仿宋_GB2312" w:cs="仿宋_GB2312"/>
          <w:b w:val="0"/>
          <w:bCs w:val="0"/>
          <w:color w:val="auto"/>
          <w:spacing w:val="0"/>
          <w:sz w:val="32"/>
          <w:szCs w:val="32"/>
          <w:highlight w:val="none"/>
          <w:lang w:eastAsia="zh-CN"/>
        </w:rPr>
        <w:t>确保各项工作依法决策、服务民生、务求实效。</w:t>
      </w:r>
      <w:r>
        <w:rPr>
          <w:rFonts w:hint="eastAsia" w:ascii="仿宋_GB2312" w:hAnsi="仿宋_GB2312" w:eastAsia="仿宋_GB2312" w:cs="仿宋_GB2312"/>
          <w:b/>
          <w:bCs/>
          <w:color w:val="auto"/>
          <w:spacing w:val="0"/>
          <w:sz w:val="32"/>
          <w:szCs w:val="32"/>
          <w:highlight w:val="none"/>
          <w:lang w:eastAsia="zh-CN"/>
        </w:rPr>
        <w:t>三要强化作风建设。</w:t>
      </w:r>
      <w:r>
        <w:rPr>
          <w:rFonts w:hint="eastAsia" w:ascii="仿宋_GB2312" w:hAnsi="仿宋_GB2312" w:eastAsia="仿宋_GB2312" w:cs="仿宋_GB2312"/>
          <w:b w:val="0"/>
          <w:bCs w:val="0"/>
          <w:color w:val="auto"/>
          <w:spacing w:val="0"/>
          <w:sz w:val="32"/>
          <w:szCs w:val="32"/>
          <w:highlight w:val="none"/>
          <w:lang w:eastAsia="zh-CN"/>
        </w:rPr>
        <w:t>政府系统要</w:t>
      </w:r>
      <w:r>
        <w:rPr>
          <w:rFonts w:hint="eastAsia" w:ascii="仿宋_GB2312" w:hAnsi="宋体" w:eastAsia="仿宋_GB2312" w:cs="仿宋_GB2312"/>
          <w:i w:val="0"/>
          <w:iCs w:val="0"/>
          <w:caps w:val="0"/>
          <w:color w:val="000000"/>
          <w:spacing w:val="0"/>
          <w:sz w:val="32"/>
          <w:szCs w:val="32"/>
          <w:highlight w:val="none"/>
          <w:shd w:val="clear" w:color="auto" w:fill="FFFFFF"/>
          <w:lang w:eastAsia="zh-CN"/>
        </w:rPr>
        <w:t>认真</w:t>
      </w:r>
      <w:r>
        <w:rPr>
          <w:rFonts w:hint="eastAsia" w:ascii="仿宋_GB2312" w:hAnsi="仿宋_GB2312" w:eastAsia="仿宋_GB2312" w:cs="仿宋_GB2312"/>
          <w:b w:val="0"/>
          <w:bCs w:val="0"/>
          <w:color w:val="auto"/>
          <w:spacing w:val="0"/>
          <w:sz w:val="32"/>
          <w:szCs w:val="32"/>
          <w:highlight w:val="none"/>
          <w:lang w:val="en-US" w:eastAsia="zh-CN"/>
        </w:rPr>
        <w:t>开展树立和践行正确政绩观学习教育</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不断</w:t>
      </w:r>
      <w:r>
        <w:rPr>
          <w:rFonts w:hint="eastAsia" w:ascii="仿宋_GB2312" w:hAnsi="仿宋_GB2312" w:eastAsia="仿宋_GB2312" w:cs="仿宋_GB2312"/>
          <w:b w:val="0"/>
          <w:bCs w:val="0"/>
          <w:color w:val="auto"/>
          <w:spacing w:val="0"/>
          <w:sz w:val="32"/>
          <w:szCs w:val="32"/>
          <w:highlight w:val="none"/>
          <w:lang w:eastAsia="zh-CN"/>
        </w:rPr>
        <w:t>深化“躺平式”干部集中整治，大力</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弘扬真抓实干务实作风，</w:t>
      </w:r>
      <w:r>
        <w:rPr>
          <w:rFonts w:hint="eastAsia" w:ascii="仿宋_GB2312" w:eastAsia="仿宋_GB2312"/>
          <w:color w:val="auto"/>
          <w:spacing w:val="0"/>
          <w:sz w:val="32"/>
          <w:szCs w:val="32"/>
          <w:highlight w:val="none"/>
          <w:lang w:eastAsia="zh-CN"/>
        </w:rPr>
        <w:t>让</w:t>
      </w:r>
      <w:r>
        <w:rPr>
          <w:rFonts w:hint="eastAsia" w:ascii="仿宋_GB2312" w:eastAsia="仿宋_GB2312"/>
          <w:color w:val="auto"/>
          <w:spacing w:val="0"/>
          <w:sz w:val="32"/>
          <w:szCs w:val="32"/>
          <w:highlight w:val="none"/>
        </w:rPr>
        <w:t>“担责尽责、善作善成”成为政府工作的鲜明特质</w:t>
      </w:r>
      <w:r>
        <w:rPr>
          <w:rFonts w:hint="eastAsia" w:ascii="仿宋_GB2312" w:eastAsia="仿宋_GB2312"/>
          <w:color w:val="auto"/>
          <w:spacing w:val="0"/>
          <w:sz w:val="32"/>
          <w:szCs w:val="32"/>
          <w:highlight w:val="none"/>
          <w:lang w:eastAsia="zh-CN"/>
        </w:rPr>
        <w:t>。</w:t>
      </w:r>
      <w:r>
        <w:rPr>
          <w:rFonts w:hint="eastAsia" w:ascii="仿宋_GB2312" w:eastAsia="仿宋_GB2312"/>
          <w:b/>
          <w:bCs/>
          <w:color w:val="auto"/>
          <w:spacing w:val="0"/>
          <w:sz w:val="32"/>
          <w:szCs w:val="32"/>
          <w:highlight w:val="none"/>
          <w:lang w:eastAsia="zh-CN"/>
        </w:rPr>
        <w:t>四要强化纪律约束。</w:t>
      </w:r>
      <w:r>
        <w:rPr>
          <w:rFonts w:hint="eastAsia" w:ascii="仿宋_GB2312" w:eastAsia="仿宋_GB2312"/>
          <w:b w:val="0"/>
          <w:bCs w:val="0"/>
          <w:color w:val="auto"/>
          <w:spacing w:val="0"/>
          <w:sz w:val="32"/>
          <w:szCs w:val="32"/>
          <w:highlight w:val="none"/>
          <w:lang w:eastAsia="zh-CN"/>
        </w:rPr>
        <w:t>巩固拓展深入贯彻中央八项规定精神学习教育成果，深化整治群众身边不正之风和腐败问题，聚焦权力集中、资金密集、资源富集领域，</w:t>
      </w:r>
      <w:r>
        <w:rPr>
          <w:rFonts w:hint="eastAsia" w:ascii="仿宋_GB2312" w:eastAsia="仿宋_GB2312"/>
          <w:b w:val="0"/>
          <w:bCs w:val="0"/>
          <w:color w:val="auto"/>
          <w:spacing w:val="0"/>
          <w:sz w:val="32"/>
          <w:szCs w:val="32"/>
          <w:highlight w:val="none"/>
          <w:lang w:val="en-US" w:eastAsia="zh-CN"/>
        </w:rPr>
        <w:t>压紧压实“六个责任清单”，</w:t>
      </w:r>
      <w:r>
        <w:rPr>
          <w:rFonts w:hint="eastAsia" w:ascii="仿宋_GB2312" w:eastAsia="仿宋_GB2312"/>
          <w:b w:val="0"/>
          <w:bCs w:val="0"/>
          <w:color w:val="auto"/>
          <w:spacing w:val="0"/>
          <w:sz w:val="32"/>
          <w:szCs w:val="32"/>
          <w:highlight w:val="none"/>
          <w:lang w:eastAsia="zh-CN"/>
        </w:rPr>
        <w:t>织密监督约束网络，</w:t>
      </w:r>
      <w:r>
        <w:rPr>
          <w:rFonts w:hint="eastAsia" w:ascii="仿宋_GB2312" w:hAnsi="仿宋_GB2312" w:eastAsia="仿宋_GB2312" w:cs="仿宋_GB2312"/>
          <w:b w:val="0"/>
          <w:bCs w:val="0"/>
          <w:color w:val="auto"/>
          <w:spacing w:val="0"/>
          <w:sz w:val="32"/>
          <w:szCs w:val="32"/>
          <w:highlight w:val="none"/>
          <w:lang w:eastAsia="zh-CN"/>
        </w:rPr>
        <w:t>以风清气正的政治生态</w:t>
      </w:r>
      <w:r>
        <w:rPr>
          <w:rFonts w:hint="eastAsia" w:ascii="仿宋_GB2312" w:hAnsi="仿宋_GB2312" w:eastAsia="仿宋_GB2312" w:cs="仿宋_GB2312"/>
          <w:b w:val="0"/>
          <w:bCs w:val="0"/>
          <w:color w:val="auto"/>
          <w:spacing w:val="0"/>
          <w:sz w:val="32"/>
          <w:szCs w:val="32"/>
          <w:highlight w:val="none"/>
          <w:lang w:val="en-US" w:eastAsia="zh-CN"/>
        </w:rPr>
        <w:t>引领</w:t>
      </w:r>
      <w:r>
        <w:rPr>
          <w:rFonts w:hint="eastAsia" w:ascii="仿宋_GB2312" w:hAnsi="仿宋_GB2312" w:eastAsia="仿宋_GB2312" w:cs="仿宋_GB2312"/>
          <w:b w:val="0"/>
          <w:bCs w:val="0"/>
          <w:color w:val="auto"/>
          <w:spacing w:val="0"/>
          <w:sz w:val="32"/>
          <w:szCs w:val="32"/>
          <w:highlight w:val="none"/>
          <w:lang w:eastAsia="zh-CN"/>
        </w:rPr>
        <w:t>打造更好的营商环境、政务环境和创新环境。</w:t>
      </w:r>
      <w:r>
        <w:rPr>
          <w:rFonts w:hint="eastAsia" w:ascii="仿宋_GB2312" w:hAnsi="仿宋_GB2312" w:eastAsia="仿宋_GB2312" w:cs="仿宋_GB2312"/>
          <w:b w:val="0"/>
          <w:bCs w:val="0"/>
          <w:color w:val="auto"/>
          <w:spacing w:val="0"/>
          <w:sz w:val="32"/>
          <w:szCs w:val="32"/>
          <w:highlight w:val="non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各位代表！踔厉奋发，笃行不怠。让我们更加紧密地团结在以习近平同志为核心的党中央周围，在市委的坚强领导下，锚定目标、</w:t>
      </w:r>
      <w:r>
        <w:rPr>
          <w:rFonts w:ascii="仿宋_GB2312" w:eastAsia="仿宋_GB2312"/>
          <w:color w:val="auto"/>
          <w:spacing w:val="0"/>
          <w:sz w:val="32"/>
          <w:szCs w:val="32"/>
          <w:highlight w:val="none"/>
        </w:rPr>
        <w:t>勇毅前行，</w:t>
      </w:r>
      <w:r>
        <w:rPr>
          <w:rFonts w:hint="eastAsia" w:ascii="仿宋_GB2312" w:eastAsia="仿宋_GB2312"/>
          <w:color w:val="auto"/>
          <w:spacing w:val="0"/>
          <w:sz w:val="32"/>
          <w:szCs w:val="32"/>
          <w:highlight w:val="none"/>
          <w:lang w:eastAsia="zh-CN"/>
        </w:rPr>
        <w:t>为谱写根河市现代化建设新篇章而不懈奋斗！</w:t>
      </w: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1"/>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olor w:val="auto"/>
          <w:spacing w:val="0"/>
          <w:sz w:val="32"/>
          <w:szCs w:val="32"/>
          <w:highlight w:val="none"/>
          <w:lang w:eastAsia="zh-CN"/>
        </w:rPr>
      </w:pPr>
    </w:p>
    <w:p>
      <w:pPr>
        <w:pStyle w:val="33"/>
        <w:spacing w:line="560" w:lineRule="exact"/>
        <w:jc w:val="center"/>
        <w:rPr>
          <w:rFonts w:hint="eastAsia" w:ascii="方正小标宋简体" w:hAnsi="方正小标宋简体" w:eastAsia="方正小标宋简体" w:cs="方正小标宋简体"/>
          <w:color w:val="auto"/>
          <w:sz w:val="44"/>
          <w:szCs w:val="44"/>
          <w:highlight w:val="none"/>
          <w:shd w:val="clear" w:color="auto" w:fill="FFFFFF"/>
          <w:lang w:eastAsia="zh-CN"/>
        </w:rPr>
      </w:pPr>
    </w:p>
    <w:p>
      <w:pPr>
        <w:pStyle w:val="33"/>
        <w:spacing w:line="560" w:lineRule="exact"/>
        <w:jc w:val="center"/>
        <w:rPr>
          <w:rFonts w:ascii="方正小标宋简体" w:hAnsi="方正小标宋简体" w:eastAsia="方正小标宋简体" w:cs="方正小标宋简体"/>
          <w:color w:val="auto"/>
          <w:sz w:val="44"/>
          <w:szCs w:val="44"/>
          <w:highlight w:val="none"/>
          <w:shd w:val="clear" w:color="auto" w:fill="FFFFFF"/>
        </w:rPr>
      </w:pPr>
      <w:r>
        <w:rPr>
          <w:rFonts w:hint="eastAsia" w:ascii="方正小标宋简体" w:hAnsi="方正小标宋简体" w:eastAsia="方正小标宋简体" w:cs="方正小标宋简体"/>
          <w:color w:val="auto"/>
          <w:sz w:val="44"/>
          <w:szCs w:val="44"/>
          <w:highlight w:val="none"/>
          <w:shd w:val="clear" w:color="auto" w:fill="FFFFFF"/>
          <w:lang w:eastAsia="zh-CN"/>
        </w:rPr>
        <w:t>报</w:t>
      </w:r>
      <w:r>
        <w:rPr>
          <w:rFonts w:hint="eastAsia" w:ascii="方正小标宋简体" w:hAnsi="方正小标宋简体" w:eastAsia="方正小标宋简体" w:cs="方正小标宋简体"/>
          <w:color w:val="auto"/>
          <w:sz w:val="44"/>
          <w:szCs w:val="44"/>
          <w:highlight w:val="none"/>
          <w:shd w:val="clear" w:color="auto" w:fill="FFFFFF"/>
        </w:rPr>
        <w:t xml:space="preserve"> </w:t>
      </w:r>
      <w:r>
        <w:rPr>
          <w:rFonts w:hint="eastAsia" w:ascii="方正小标宋简体" w:hAnsi="方正小标宋简体" w:eastAsia="方正小标宋简体" w:cs="方正小标宋简体"/>
          <w:color w:val="auto"/>
          <w:sz w:val="44"/>
          <w:szCs w:val="44"/>
          <w:highlight w:val="none"/>
          <w:shd w:val="clear" w:color="auto" w:fill="FFFFFF"/>
          <w:lang w:eastAsia="zh-CN"/>
        </w:rPr>
        <w:t>告</w:t>
      </w:r>
      <w:r>
        <w:rPr>
          <w:rFonts w:hint="eastAsia" w:ascii="方正小标宋简体" w:hAnsi="方正小标宋简体" w:eastAsia="方正小标宋简体" w:cs="方正小标宋简体"/>
          <w:color w:val="auto"/>
          <w:sz w:val="44"/>
          <w:szCs w:val="44"/>
          <w:highlight w:val="none"/>
          <w:shd w:val="clear" w:color="auto" w:fill="FFFFFF"/>
        </w:rPr>
        <w:t xml:space="preserve"> </w:t>
      </w:r>
      <w:r>
        <w:rPr>
          <w:rFonts w:hint="eastAsia" w:ascii="方正小标宋简体" w:hAnsi="方正小标宋简体" w:eastAsia="方正小标宋简体" w:cs="方正小标宋简体"/>
          <w:color w:val="auto"/>
          <w:sz w:val="44"/>
          <w:szCs w:val="44"/>
          <w:highlight w:val="none"/>
          <w:shd w:val="clear" w:color="auto" w:fill="FFFFFF"/>
          <w:lang w:eastAsia="zh-CN"/>
        </w:rPr>
        <w:t>注</w:t>
      </w:r>
      <w:r>
        <w:rPr>
          <w:rFonts w:hint="eastAsia" w:ascii="方正小标宋简体" w:hAnsi="方正小标宋简体" w:eastAsia="方正小标宋简体" w:cs="方正小标宋简体"/>
          <w:color w:val="auto"/>
          <w:sz w:val="44"/>
          <w:szCs w:val="44"/>
          <w:highlight w:val="none"/>
          <w:shd w:val="clear" w:color="auto" w:fill="FFFFFF"/>
          <w:lang w:val="en-US" w:eastAsia="zh-CN"/>
        </w:rPr>
        <w:t xml:space="preserve"> </w:t>
      </w:r>
      <w:r>
        <w:rPr>
          <w:rFonts w:ascii="方正小标宋简体" w:hAnsi="方正小标宋简体" w:eastAsia="方正小标宋简体" w:cs="方正小标宋简体"/>
          <w:color w:val="auto"/>
          <w:sz w:val="44"/>
          <w:szCs w:val="44"/>
          <w:highlight w:val="none"/>
          <w:shd w:val="clear" w:color="auto" w:fill="FFFFFF"/>
        </w:rPr>
        <w:t>解</w:t>
      </w:r>
    </w:p>
    <w:p>
      <w:pPr>
        <w:pStyle w:val="33"/>
        <w:keepNext w:val="0"/>
        <w:keepLines w:val="0"/>
        <w:pageBreakBefore w:val="0"/>
        <w:kinsoku/>
        <w:wordWrap/>
        <w:overflowPunct/>
        <w:topLinePunct w:val="0"/>
        <w:bidi w:val="0"/>
        <w:snapToGrid/>
        <w:spacing w:line="560" w:lineRule="exact"/>
        <w:jc w:val="center"/>
        <w:textAlignment w:val="auto"/>
        <w:rPr>
          <w:rFonts w:ascii="方正小标宋简体" w:hAnsi="方正小标宋简体" w:eastAsia="方正小标宋简体" w:cs="方正小标宋简体"/>
          <w:color w:val="auto"/>
          <w:sz w:val="32"/>
          <w:szCs w:val="32"/>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1.一条主线：</w:t>
      </w:r>
      <w:r>
        <w:rPr>
          <w:rFonts w:hint="eastAsia" w:ascii="仿宋_GB2312" w:hAnsi="仿宋_GB2312" w:eastAsia="仿宋_GB2312" w:cs="仿宋_GB2312"/>
          <w:kern w:val="2"/>
          <w:sz w:val="32"/>
          <w:szCs w:val="32"/>
          <w:highlight w:val="none"/>
          <w:lang w:val="en-US" w:eastAsia="zh-CN" w:bidi="ar-SA"/>
        </w:rPr>
        <w:t>指铸牢中华民族共同体意识工作主线。</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2.两件大事</w:t>
      </w:r>
      <w:r>
        <w:rPr>
          <w:rFonts w:hint="eastAsia" w:ascii="黑体" w:hAnsi="黑体" w:eastAsia="黑体"/>
          <w:kern w:val="21"/>
          <w:sz w:val="32"/>
          <w:szCs w:val="32"/>
          <w:highlight w:val="none"/>
        </w:rPr>
        <w:t>：</w:t>
      </w:r>
      <w:r>
        <w:rPr>
          <w:rFonts w:hint="eastAsia" w:ascii="仿宋_GB2312" w:hAnsi="仿宋_GB2312" w:eastAsia="仿宋_GB2312" w:cs="仿宋_GB2312"/>
          <w:kern w:val="2"/>
          <w:sz w:val="32"/>
          <w:szCs w:val="32"/>
          <w:highlight w:val="none"/>
          <w:lang w:val="en-US" w:eastAsia="zh-CN" w:bidi="ar-SA"/>
        </w:rPr>
        <w:t>指自治区党委十一届六次全会提出的办好完成习近平总书记交给内蒙古的“五大任务”和全方位建设“模范自治区”两件大事。</w:t>
      </w:r>
    </w:p>
    <w:p>
      <w:pPr>
        <w:pStyle w:val="31"/>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3.两个转化：</w:t>
      </w:r>
      <w:r>
        <w:rPr>
          <w:rFonts w:hint="eastAsia" w:ascii="仿宋_GB2312" w:hAnsi="仿宋_GB2312" w:eastAsia="仿宋_GB2312" w:cs="仿宋_GB2312"/>
          <w:kern w:val="2"/>
          <w:sz w:val="32"/>
          <w:szCs w:val="32"/>
          <w:highlight w:val="none"/>
          <w:lang w:val="en-US" w:eastAsia="zh-CN" w:bidi="ar-SA"/>
        </w:rPr>
        <w:t>指呼伦贝尔市委提出的“五项改革课题”成果转化和全领域全要素排查成果转化。</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kern w:val="21"/>
          <w:sz w:val="32"/>
          <w:szCs w:val="32"/>
          <w:highlight w:val="none"/>
        </w:rPr>
      </w:pPr>
      <w:r>
        <w:rPr>
          <w:rFonts w:hint="eastAsia" w:ascii="黑体" w:hAnsi="黑体" w:eastAsia="黑体"/>
          <w:kern w:val="21"/>
          <w:sz w:val="32"/>
          <w:szCs w:val="32"/>
          <w:highlight w:val="none"/>
          <w:lang w:val="en-US" w:eastAsia="zh-CN"/>
        </w:rPr>
        <w:t>4</w:t>
      </w:r>
      <w:r>
        <w:rPr>
          <w:rFonts w:hint="eastAsia" w:ascii="黑体" w:hAnsi="黑体" w:eastAsia="黑体"/>
          <w:kern w:val="21"/>
          <w:sz w:val="32"/>
          <w:szCs w:val="32"/>
          <w:highlight w:val="none"/>
        </w:rPr>
        <w:t>.绿色指标：</w:t>
      </w:r>
      <w:r>
        <w:rPr>
          <w:rFonts w:hint="eastAsia" w:ascii="仿宋_GB2312" w:hAnsi="仿宋_GB2312" w:eastAsia="仿宋_GB2312" w:cs="仿宋_GB2312"/>
          <w:kern w:val="21"/>
          <w:sz w:val="32"/>
          <w:szCs w:val="32"/>
          <w:highlight w:val="none"/>
        </w:rPr>
        <w:t>指反映一个地区生态保护、环境质量、资源利用、环境治理、增长质量、绿色生活等方面的监测指标，具体包括：单位GDP能耗降低率、空气质量优良天数比例、森林覆盖率等多项指标。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default"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5.</w:t>
      </w:r>
      <w:r>
        <w:rPr>
          <w:rFonts w:hint="eastAsia" w:ascii="黑体" w:hAnsi="黑体" w:eastAsia="黑体" w:cs="黑体"/>
          <w:kern w:val="21"/>
          <w:sz w:val="32"/>
          <w:szCs w:val="32"/>
          <w:highlight w:val="none"/>
          <w:lang w:val="en-US" w:eastAsia="zh-CN" w:bidi="ar-SA"/>
        </w:rPr>
        <w:t>精准画像</w:t>
      </w:r>
      <w:r>
        <w:rPr>
          <w:rFonts w:hint="eastAsia" w:ascii="黑体" w:hAnsi="黑体" w:eastAsia="黑体"/>
          <w:kern w:val="21"/>
          <w:sz w:val="32"/>
          <w:szCs w:val="32"/>
          <w:highlight w:val="none"/>
        </w:rPr>
        <w:t>：</w:t>
      </w:r>
      <w:r>
        <w:rPr>
          <w:rFonts w:hint="eastAsia" w:ascii="仿宋_GB2312" w:hAnsi="仿宋_GB2312" w:eastAsia="仿宋_GB2312" w:cs="仿宋_GB2312"/>
          <w:kern w:val="21"/>
          <w:sz w:val="32"/>
          <w:szCs w:val="32"/>
          <w:highlight w:val="none"/>
          <w:shd w:val="clear" w:color="auto" w:fill="FFFFFF"/>
          <w:lang w:val="en" w:eastAsia="zh-CN" w:bidi="ar"/>
        </w:rPr>
        <w:t>指按照自治区统一安排部署，以旗市区为单位，分区域全面梳理生态环境风险点、敏感点及存在的问题隐患，建立清单、落到图上、形成台账，做到底数清楚、心中有数，分级分类抓好问题整改和风险管控。</w:t>
      </w:r>
    </w:p>
    <w:p>
      <w:pPr>
        <w:pStyle w:val="31"/>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6.五项改革课题：</w:t>
      </w:r>
      <w:r>
        <w:rPr>
          <w:rFonts w:hint="eastAsia" w:ascii="仿宋_GB2312" w:hAnsi="仿宋_GB2312" w:eastAsia="仿宋_GB2312" w:cs="仿宋_GB2312"/>
          <w:kern w:val="2"/>
          <w:sz w:val="32"/>
          <w:szCs w:val="32"/>
          <w:highlight w:val="none"/>
          <w:lang w:val="en-US" w:eastAsia="zh-CN" w:bidi="ar-SA"/>
        </w:rPr>
        <w:t>指呼伦贝尔市委提出的“贯彻铸牢中华民族共同体意识主线，着力创建北疆文化建设特色品牌”“系统研究解决草原过牧问题，加快推动传统畜牧业转型升级”“推动产业转型升级，着力构建现代化产业体系”“提升社会治理体系和治理能力现代化水平”“大力发展民生事业，健全保障和改善民生制度体系”等五项改革课题。</w:t>
      </w:r>
    </w:p>
    <w:p>
      <w:pPr>
        <w:pStyle w:val="31"/>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7.三位一体：</w:t>
      </w:r>
      <w:r>
        <w:rPr>
          <w:rFonts w:hint="eastAsia" w:ascii="仿宋_GB2312" w:hAnsi="仿宋_GB2312" w:eastAsia="仿宋_GB2312" w:cs="仿宋_GB2312"/>
          <w:kern w:val="2"/>
          <w:sz w:val="32"/>
          <w:szCs w:val="32"/>
          <w:highlight w:val="none"/>
          <w:lang w:val="en-US" w:eastAsia="zh-CN" w:bidi="ar-SA"/>
        </w:rPr>
        <w:t>指习近平总书记在浙江工作时提出的要立足“大国小农”的国情农情，通过发展生产、供销、信用“三位一体”合作经济，让农牧民参与农牧业全产业链经营、分享全产业链利润，推动乡村全面振兴、农民共同富裕。</w:t>
      </w:r>
    </w:p>
    <w:p>
      <w:pPr>
        <w:pStyle w:val="31"/>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8.自治区党委“1571”工作部署：</w:t>
      </w:r>
      <w:r>
        <w:rPr>
          <w:rFonts w:hint="eastAsia" w:ascii="仿宋_GB2312" w:hAnsi="仿宋_GB2312" w:eastAsia="仿宋_GB2312" w:cs="仿宋_GB2312"/>
          <w:kern w:val="2"/>
          <w:sz w:val="32"/>
          <w:szCs w:val="32"/>
          <w:highlight w:val="none"/>
          <w:lang w:val="en-US" w:eastAsia="zh-CN" w:bidi="ar-SA"/>
        </w:rPr>
        <w:t>指自治区党委十一届十一次全会暨全区经济工作会议提出的工作部署，第一个“1”，即以铸牢中华民族共同体意识为主线继续建设好模范自治区；“5”，即深化落实习近平总书记和党中央赋予内蒙古建设“两个屏障”“两个基地”“一个桥头堡”的五大战略定位和使命任务；“7”，即抓好建设体现内蒙古特色优势的现代化产业体系、因地制宜加快高水平科技自立自强、深度对接全国统一大市场、构建高水平社会主义市场经济体制、优化区域经济布局、繁荣发展社会主义文化、加大保障和改善民生力度七项重点工作；第二个“1”，即加强党的全面领导和党的建设。</w:t>
      </w:r>
    </w:p>
    <w:p>
      <w:pPr>
        <w:pStyle w:val="31"/>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9.“三项计划”：</w:t>
      </w:r>
      <w:r>
        <w:rPr>
          <w:rFonts w:hint="eastAsia" w:ascii="仿宋_GB2312" w:hAnsi="仿宋_GB2312" w:eastAsia="仿宋_GB2312" w:cs="仿宋_GB2312"/>
          <w:kern w:val="2"/>
          <w:sz w:val="32"/>
          <w:szCs w:val="32"/>
          <w:highlight w:val="none"/>
          <w:lang w:val="en-US" w:eastAsia="zh-CN" w:bidi="ar-SA"/>
        </w:rPr>
        <w:t>指“各族青少年交流计划”“各族群众互嵌式发展计划”“旅游促进各民族交往交流交融计划”。</w:t>
      </w:r>
    </w:p>
    <w:p>
      <w:pPr>
        <w:pStyle w:val="31"/>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10.生态安全屏障“一张图”“一张网”：</w:t>
      </w:r>
      <w:r>
        <w:rPr>
          <w:rFonts w:hint="eastAsia" w:ascii="仿宋_GB2312" w:hAnsi="仿宋_GB2312" w:eastAsia="仿宋_GB2312" w:cs="仿宋_GB2312"/>
          <w:kern w:val="2"/>
          <w:sz w:val="32"/>
          <w:szCs w:val="32"/>
          <w:highlight w:val="none"/>
          <w:lang w:val="en-US" w:eastAsia="zh-CN" w:bidi="ar-SA"/>
        </w:rPr>
        <w:t>“一张图”，指把全市生态环境保护现状和重点工作任务集中构画在一张底图上，全方位呈现生态环境“家底”；“一张网”，指整合共享全市生态环境领域数据资源，构建全要素、全方位、全领域的“天空地”一体化监管网络，促进相关部门业务融合、执法协同、监督贯通。</w:t>
      </w:r>
    </w:p>
    <w:p>
      <w:pPr>
        <w:pStyle w:val="31"/>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11.“两重”“两新”政策：</w:t>
      </w:r>
      <w:r>
        <w:rPr>
          <w:rFonts w:hint="eastAsia" w:ascii="仿宋_GB2312" w:hAnsi="仿宋_GB2312" w:eastAsia="仿宋_GB2312" w:cs="仿宋_GB2312"/>
          <w:kern w:val="2"/>
          <w:sz w:val="32"/>
          <w:szCs w:val="32"/>
          <w:highlight w:val="none"/>
          <w:lang w:val="en-US" w:eastAsia="zh-CN" w:bidi="ar-SA"/>
        </w:rPr>
        <w:t>指推进国家重大战略实施和重点领域安全能力建设，推动新一轮大规模设备更新和消费品以旧换新。</w:t>
      </w:r>
    </w:p>
    <w:p>
      <w:pPr>
        <w:pStyle w:val="31"/>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黑体" w:hAnsi="黑体" w:eastAsia="黑体" w:cs="黑体"/>
          <w:kern w:val="21"/>
          <w:sz w:val="32"/>
          <w:szCs w:val="32"/>
          <w:highlight w:val="none"/>
          <w:lang w:val="en-US" w:eastAsia="zh-CN" w:bidi="ar-SA"/>
        </w:rPr>
        <w:t>12.</w:t>
      </w:r>
      <w:r>
        <w:rPr>
          <w:rFonts w:hint="default" w:ascii="黑体" w:hAnsi="黑体" w:eastAsia="黑体" w:cs="黑体"/>
          <w:kern w:val="21"/>
          <w:sz w:val="32"/>
          <w:szCs w:val="32"/>
          <w:highlight w:val="none"/>
          <w:lang w:val="en" w:eastAsia="zh-CN" w:bidi="ar-SA"/>
        </w:rPr>
        <w:t>六个责任清单：</w:t>
      </w:r>
      <w:r>
        <w:rPr>
          <w:rFonts w:hint="eastAsia" w:ascii="仿宋_GB2312" w:hAnsi="仿宋_GB2312" w:eastAsia="仿宋_GB2312" w:cs="仿宋_GB2312"/>
          <w:kern w:val="2"/>
          <w:sz w:val="32"/>
          <w:szCs w:val="32"/>
          <w:highlight w:val="none"/>
          <w:lang w:val="en-US" w:eastAsia="zh-CN" w:bidi="ar-SA"/>
        </w:rPr>
        <w:t>指</w:t>
      </w:r>
      <w:r>
        <w:rPr>
          <w:rFonts w:hint="eastAsia" w:ascii="仿宋_GB2312" w:hAnsi="仿宋_GB2312" w:eastAsia="仿宋_GB2312" w:cs="仿宋_GB2312"/>
          <w:kern w:val="21"/>
          <w:sz w:val="32"/>
          <w:szCs w:val="32"/>
          <w:highlight w:val="none"/>
          <w:shd w:val="clear" w:color="auto" w:fill="FFFFFF"/>
          <w:lang w:val="en" w:eastAsia="zh-CN" w:bidi="ar"/>
        </w:rPr>
        <w:t>落实全面从严治党主体责任清单、党组书记全面从严治党“第一责任人”清单、全面从严治党“一岗双责”清单、全面从严治党岗位职责清单、廉政风险点清单、党建责任清单。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根河</w:t>
      </w:r>
      <w:r>
        <w:rPr>
          <w:rFonts w:hint="eastAsia" w:ascii="方正小标宋简体" w:hAnsi="方正小标宋简体" w:eastAsia="方正小标宋简体" w:cs="方正小标宋简体"/>
          <w:b w:val="0"/>
          <w:bCs/>
          <w:sz w:val="44"/>
          <w:szCs w:val="44"/>
          <w:highlight w:val="none"/>
        </w:rPr>
        <w:t>市人民政府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bCs/>
          <w:sz w:val="44"/>
          <w:szCs w:val="44"/>
          <w:highlight w:val="none"/>
        </w:rPr>
      </w:pPr>
      <w:r>
        <w:rPr>
          <w:rFonts w:hint="eastAsia" w:ascii="方正小标宋简体" w:hAnsi="宋体" w:eastAsia="方正小标宋简体" w:cs="宋体"/>
          <w:bCs/>
          <w:sz w:val="44"/>
          <w:szCs w:val="44"/>
          <w:highlight w:val="none"/>
        </w:rPr>
        <w:t>关于</w:t>
      </w:r>
      <w:r>
        <w:rPr>
          <w:rFonts w:hint="eastAsia" w:ascii="方正小标宋简体" w:hAnsi="宋体" w:eastAsia="方正小标宋简体" w:cs="宋体"/>
          <w:bCs/>
          <w:sz w:val="44"/>
          <w:szCs w:val="44"/>
          <w:highlight w:val="none"/>
          <w:lang w:val="en-US" w:eastAsia="zh-CN"/>
        </w:rPr>
        <w:t>使用</w:t>
      </w:r>
      <w:r>
        <w:rPr>
          <w:rFonts w:hint="eastAsia" w:ascii="方正小标宋简体" w:hAnsi="宋体" w:eastAsia="方正小标宋简体" w:cs="宋体"/>
          <w:bCs/>
          <w:sz w:val="44"/>
          <w:szCs w:val="44"/>
          <w:highlight w:val="none"/>
        </w:rPr>
        <w:t>国有土地</w:t>
      </w:r>
      <w:r>
        <w:rPr>
          <w:rFonts w:hint="eastAsia" w:ascii="方正小标宋简体" w:hAnsi="宋体" w:eastAsia="方正小标宋简体" w:cs="宋体"/>
          <w:bCs/>
          <w:sz w:val="44"/>
          <w:szCs w:val="44"/>
          <w:highlight w:val="none"/>
          <w:lang w:val="en-US" w:eastAsia="zh-CN"/>
        </w:rPr>
        <w:t>补偿安置的公告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sz w:val="32"/>
          <w:lang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lang w:val="en-US" w:eastAsia="zh-CN"/>
        </w:rPr>
      </w:pPr>
      <w:r>
        <w:rPr>
          <w:rFonts w:hint="eastAsia" w:ascii="仿宋_GB2312" w:hAnsi="Times New Roman" w:eastAsia="仿宋_GB2312" w:cs="Times New Roman"/>
          <w:sz w:val="32"/>
          <w:lang w:bidi="ar-SA"/>
        </w:rPr>
        <w:t>根政</w:t>
      </w:r>
      <w:r>
        <w:rPr>
          <w:rFonts w:hint="eastAsia" w:ascii="仿宋_GB2312" w:hAnsi="Times New Roman" w:eastAsia="仿宋_GB2312" w:cs="Times New Roman"/>
          <w:sz w:val="32"/>
          <w:lang w:val="en-US" w:eastAsia="zh-CN" w:bidi="ar-SA"/>
        </w:rPr>
        <w:t>字</w:t>
      </w:r>
      <w:r>
        <w:rPr>
          <w:rFonts w:hint="eastAsia" w:ascii="仿宋_GB2312" w:hAnsi="Times New Roman" w:eastAsia="仿宋_GB2312" w:cs="Times New Roman"/>
          <w:sz w:val="32"/>
          <w:lang w:bidi="ar-SA"/>
        </w:rPr>
        <w:t>〔20</w:t>
      </w:r>
      <w:r>
        <w:rPr>
          <w:rFonts w:hint="eastAsia" w:ascii="仿宋_GB2312" w:hAnsi="Times New Roman" w:eastAsia="仿宋_GB2312" w:cs="Times New Roman"/>
          <w:sz w:val="32"/>
          <w:lang w:val="en-US" w:eastAsia="zh-CN" w:bidi="ar-SA"/>
        </w:rPr>
        <w:t>26</w:t>
      </w:r>
      <w:r>
        <w:rPr>
          <w:rFonts w:hint="eastAsia" w:ascii="仿宋_GB2312" w:hAnsi="Times New Roman" w:eastAsia="仿宋_GB2312" w:cs="Times New Roman"/>
          <w:sz w:val="32"/>
          <w:lang w:bidi="ar-SA"/>
        </w:rPr>
        <w:t>〕</w:t>
      </w:r>
      <w:r>
        <w:rPr>
          <w:rFonts w:hint="eastAsia" w:ascii="仿宋_GB2312" w:hAnsi="Times New Roman" w:eastAsia="仿宋_GB2312" w:cs="Times New Roman"/>
          <w:sz w:val="32"/>
          <w:lang w:val="en-US" w:eastAsia="zh-CN" w:bidi="ar-SA"/>
        </w:rPr>
        <w:t>2</w:t>
      </w:r>
      <w:r>
        <w:rPr>
          <w:rFonts w:hint="eastAsia" w:ascii="仿宋_GB2312" w:hAnsi="Times New Roman" w:eastAsia="仿宋_GB2312" w:cs="Times New Roman"/>
          <w:sz w:val="32"/>
          <w:lang w:bidi="ar-SA"/>
        </w:rPr>
        <w:t>号</w:t>
      </w:r>
      <w:r>
        <w:rPr>
          <w:rFonts w:hint="default" w:ascii="仿宋_GB2312" w:hAnsi="Times New Roman" w:cs="Times New Roman"/>
          <w:sz w:val="32"/>
          <w:lang w:bidi="ar-SA"/>
        </w:rPr>
        <w:t xml:space="preserve">    </w:t>
      </w:r>
      <w:r>
        <w:rPr>
          <w:rFonts w:hint="eastAsia" w:ascii="仿宋_GB2312" w:hAnsi="仿宋_GB2312" w:eastAsia="仿宋_GB2312" w:cs="仿宋_GB2312"/>
          <w:sz w:val="32"/>
          <w:szCs w:val="32"/>
          <w:lang w:val="en-US" w:eastAsia="zh-CN"/>
        </w:rPr>
        <w:t xml:space="preserve"> 202</w:t>
      </w:r>
      <w:r>
        <w:rPr>
          <w:rFonts w:hint="default" w:ascii="仿宋_GB2312" w:hAnsi="仿宋_GB2312" w:cs="仿宋_GB2312"/>
          <w:sz w:val="32"/>
          <w:szCs w:val="32"/>
          <w:lang w:eastAsia="zh-CN"/>
        </w:rPr>
        <w:t>6</w:t>
      </w:r>
      <w:r>
        <w:rPr>
          <w:rFonts w:hint="eastAsia" w:ascii="仿宋_GB2312" w:hAnsi="仿宋_GB2312" w:eastAsia="仿宋_GB2312" w:cs="仿宋_GB2312"/>
          <w:sz w:val="32"/>
          <w:szCs w:val="32"/>
          <w:lang w:val="en-US" w:eastAsia="zh-CN"/>
        </w:rPr>
        <w:t>年</w:t>
      </w:r>
      <w:r>
        <w:rPr>
          <w:rFonts w:hint="default" w:ascii="仿宋_GB2312" w:hAnsi="仿宋_GB2312" w:cs="仿宋_GB2312"/>
          <w:sz w:val="32"/>
          <w:szCs w:val="32"/>
          <w:lang w:eastAsia="zh-CN"/>
        </w:rPr>
        <w:t>1</w:t>
      </w:r>
      <w:r>
        <w:rPr>
          <w:rFonts w:hint="eastAsia" w:ascii="仿宋_GB2312" w:hAnsi="仿宋_GB2312" w:eastAsia="仿宋_GB2312" w:cs="仿宋_GB2312"/>
          <w:sz w:val="32"/>
          <w:szCs w:val="32"/>
          <w:lang w:val="en-US" w:eastAsia="zh-CN"/>
        </w:rPr>
        <w:t>月</w:t>
      </w:r>
      <w:r>
        <w:rPr>
          <w:rFonts w:hint="default" w:ascii="仿宋_GB2312" w:hAnsi="仿宋_GB2312" w:cs="仿宋_GB2312"/>
          <w:sz w:val="32"/>
          <w:szCs w:val="32"/>
          <w:lang w:eastAsia="zh-CN"/>
        </w:rPr>
        <w:t>7</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rPr>
      </w:pPr>
      <w:r>
        <w:rPr>
          <w:rFonts w:hint="eastAsia" w:ascii="仿宋_GB2312" w:eastAsia="仿宋_GB2312"/>
          <w:sz w:val="32"/>
          <w:szCs w:val="40"/>
        </w:rPr>
        <w:t xml:space="preserve"> </w:t>
      </w:r>
    </w:p>
    <w:p>
      <w:pPr>
        <w:pStyle w:val="5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敖鲁古雅鄂温克族乡人民政府：</w:t>
      </w:r>
    </w:p>
    <w:p>
      <w:pPr>
        <w:pStyle w:val="5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依据《中华人民共和国土地管理法》</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中华人民共和国土地管理条例</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及有关规定，根河市人民政府实施城镇规划2026年度第一批次建设用地项目拟</w:t>
      </w:r>
      <w:r>
        <w:rPr>
          <w:rFonts w:hint="eastAsia" w:ascii="仿宋_GB2312" w:hAnsi="仿宋" w:eastAsia="仿宋_GB2312" w:cs="仿宋"/>
          <w:sz w:val="32"/>
          <w:szCs w:val="32"/>
          <w:highlight w:val="none"/>
          <w:lang w:val="en-US" w:eastAsia="zh-CN"/>
        </w:rPr>
        <w:t>使用敖鲁古雅鄂温克族乡人民政府境内</w:t>
      </w:r>
      <w:r>
        <w:rPr>
          <w:rFonts w:hint="eastAsia" w:ascii="仿宋_GB2312" w:hAnsi="仿宋" w:eastAsia="仿宋_GB2312" w:cs="仿宋"/>
          <w:sz w:val="32"/>
          <w:szCs w:val="32"/>
          <w:highlight w:val="none"/>
        </w:rPr>
        <w:t>国有土地</w:t>
      </w:r>
      <w:r>
        <w:rPr>
          <w:rFonts w:hint="eastAsia" w:ascii="仿宋_GB2312" w:hAnsi="仿宋" w:eastAsia="仿宋_GB2312" w:cs="仿宋"/>
          <w:sz w:val="32"/>
          <w:szCs w:val="32"/>
          <w:highlight w:val="none"/>
          <w:lang w:val="en-US" w:eastAsia="zh-CN"/>
        </w:rPr>
        <w:t>0.6422</w:t>
      </w:r>
      <w:r>
        <w:rPr>
          <w:rFonts w:hint="eastAsia" w:ascii="仿宋_GB2312" w:hAnsi="仿宋" w:eastAsia="仿宋_GB2312" w:cs="仿宋"/>
          <w:sz w:val="32"/>
          <w:szCs w:val="32"/>
          <w:highlight w:val="none"/>
        </w:rPr>
        <w:t>公顷</w:t>
      </w:r>
      <w:r>
        <w:rPr>
          <w:rFonts w:hint="eastAsia" w:ascii="仿宋_GB2312" w:hAnsi="仿宋" w:eastAsia="仿宋_GB2312" w:cs="仿宋"/>
          <w:sz w:val="32"/>
          <w:szCs w:val="32"/>
          <w:highlight w:val="none"/>
          <w:lang w:val="en-US" w:eastAsia="zh-CN"/>
        </w:rPr>
        <w:t>。</w:t>
      </w:r>
      <w:r>
        <w:rPr>
          <w:rFonts w:hint="eastAsia" w:ascii="仿宋_GB2312" w:hAnsi="仿宋" w:eastAsia="仿宋_GB2312" w:cs="仿宋"/>
          <w:sz w:val="32"/>
          <w:szCs w:val="32"/>
          <w:highlight w:val="none"/>
        </w:rPr>
        <w:t>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使用</w:t>
      </w:r>
      <w:r>
        <w:rPr>
          <w:rFonts w:hint="eastAsia" w:ascii="黑体" w:hAnsi="黑体" w:eastAsia="黑体" w:cs="黑体"/>
          <w:sz w:val="32"/>
          <w:szCs w:val="32"/>
          <w:highlight w:val="none"/>
        </w:rPr>
        <w:t>土地</w:t>
      </w:r>
      <w:r>
        <w:rPr>
          <w:rFonts w:hint="eastAsia" w:ascii="黑体" w:hAnsi="黑体" w:eastAsia="黑体" w:cs="黑体"/>
          <w:sz w:val="32"/>
          <w:szCs w:val="32"/>
          <w:highlight w:val="none"/>
          <w:lang w:val="en-US" w:eastAsia="zh-CN"/>
        </w:rPr>
        <w:t>现状</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面积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
          <w:kern w:val="2"/>
          <w:sz w:val="32"/>
          <w:szCs w:val="32"/>
          <w:highlight w:val="none"/>
          <w:lang w:val="en-US" w:eastAsia="zh-CN" w:bidi="ar-SA"/>
        </w:rPr>
      </w:pPr>
      <w:r>
        <w:rPr>
          <w:rFonts w:hint="eastAsia" w:ascii="仿宋_GB2312" w:hAnsi="仿宋" w:eastAsia="仿宋_GB2312" w:cs="仿宋"/>
          <w:kern w:val="2"/>
          <w:sz w:val="32"/>
          <w:szCs w:val="32"/>
          <w:highlight w:val="none"/>
          <w:lang w:val="en-US" w:eastAsia="zh-CN" w:bidi="ar-SA"/>
        </w:rPr>
        <w:t>该批次拟使用敖鲁古雅鄂温克族乡人民政府国有土地0.6422公顷，土地现状地类全部为农用地（其他草地0.6422公顷）。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二、使用土地目的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该批次拟使用国有土地符合《中华人民共和国土地管理法》第五十八条第（一）项规定，“为实施城镇规划进行旧城区改建以及其他公共利益需要，确需使用国有土地的”情形。符合《呼伦贝尔市根河市国土空间总体规划（2021—2035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三、使用国有土地补偿标准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kern w:val="2"/>
          <w:sz w:val="32"/>
          <w:szCs w:val="32"/>
          <w:highlight w:val="none"/>
          <w:lang w:val="en-US" w:eastAsia="zh-CN" w:bidi="ar-SA"/>
        </w:rPr>
      </w:pPr>
      <w:r>
        <w:rPr>
          <w:rFonts w:hint="eastAsia" w:ascii="黑体" w:hAnsi="黑体" w:eastAsia="黑体" w:cs="黑体"/>
          <w:sz w:val="32"/>
          <w:szCs w:val="32"/>
          <w:highlight w:val="none"/>
          <w:lang w:val="en-US" w:eastAsia="zh-CN"/>
        </w:rPr>
        <w:t xml:space="preserve"> </w:t>
      </w:r>
      <w:r>
        <w:rPr>
          <w:rFonts w:hint="eastAsia" w:ascii="仿宋_GB2312" w:hAnsi="仿宋" w:eastAsia="仿宋_GB2312" w:cs="仿宋"/>
          <w:kern w:val="2"/>
          <w:sz w:val="32"/>
          <w:szCs w:val="32"/>
          <w:highlight w:val="none"/>
          <w:lang w:val="en-US" w:eastAsia="zh-CN" w:bidi="ar-SA"/>
        </w:rPr>
        <w:t xml:space="preserve">   该批次使用国有土地无需补偿，敖鲁古雅鄂温克族乡人民政府出具了《关于使用国有土地无需补偿的情况说明》。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该批次使用国有土地范围内无青苗、地上附着物，不涉及青苗、农作物等地上附着物的补偿。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四、安置方式、社会保障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该批次使用国有土地无需安置农业人口劳动力。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 w:eastAsia="仿宋_GB2312" w:cs="仿宋"/>
          <w:sz w:val="32"/>
          <w:szCs w:val="32"/>
          <w:highlight w:val="none"/>
          <w:lang w:val="en-US" w:eastAsia="zh-CN"/>
        </w:rPr>
      </w:pPr>
      <w:r>
        <w:rPr>
          <w:rFonts w:hint="default" w:ascii="仿宋_GB2312" w:hAnsi="仿宋" w:eastAsia="仿宋_GB2312" w:cs="仿宋"/>
          <w:sz w:val="32"/>
          <w:szCs w:val="32"/>
          <w:highlight w:val="none"/>
          <w:lang w:val="en-US" w:eastAsia="zh-CN"/>
        </w:rPr>
        <w:t>按照自治区人力资源和社会保障厅</w:t>
      </w:r>
      <w:r>
        <w:rPr>
          <w:rFonts w:hint="eastAsia" w:ascii="仿宋_GB2312" w:hAnsi="仿宋" w:eastAsia="仿宋_GB2312" w:cs="仿宋"/>
          <w:sz w:val="32"/>
          <w:szCs w:val="32"/>
          <w:highlight w:val="none"/>
          <w:lang w:val="en-US" w:eastAsia="zh-CN"/>
        </w:rPr>
        <w:t>《</w:t>
      </w:r>
      <w:r>
        <w:rPr>
          <w:rFonts w:hint="default" w:ascii="仿宋_GB2312" w:hAnsi="仿宋" w:eastAsia="仿宋_GB2312" w:cs="仿宋"/>
          <w:sz w:val="32"/>
          <w:szCs w:val="32"/>
          <w:highlight w:val="none"/>
          <w:lang w:val="en-US" w:eastAsia="zh-CN"/>
        </w:rPr>
        <w:t>内蒙古自治区人力资源和社会保障厅关于进一步做好被征地农牧民参保工作的通知</w:t>
      </w:r>
      <w:r>
        <w:rPr>
          <w:rFonts w:hint="eastAsia" w:ascii="仿宋_GB2312" w:hAnsi="仿宋" w:eastAsia="仿宋_GB2312" w:cs="仿宋"/>
          <w:sz w:val="32"/>
          <w:szCs w:val="32"/>
          <w:highlight w:val="none"/>
          <w:lang w:val="en-US" w:eastAsia="zh-CN"/>
        </w:rPr>
        <w:t>》</w:t>
      </w:r>
      <w:r>
        <w:rPr>
          <w:rFonts w:hint="default" w:ascii="仿宋_GB2312" w:hAnsi="仿宋" w:eastAsia="仿宋_GB2312" w:cs="仿宋"/>
          <w:sz w:val="32"/>
          <w:szCs w:val="32"/>
          <w:highlight w:val="none"/>
          <w:lang w:val="en-US" w:eastAsia="zh-CN"/>
        </w:rPr>
        <w:t>(内人社办发</w:t>
      </w:r>
      <w:r>
        <w:rPr>
          <w:rFonts w:hint="eastAsia" w:ascii="仿宋" w:hAnsi="仿宋" w:eastAsia="仿宋" w:cs="仿宋"/>
          <w:sz w:val="32"/>
          <w:szCs w:val="32"/>
          <w:highlight w:val="none"/>
          <w:lang w:val="en-US" w:eastAsia="zh-CN"/>
        </w:rPr>
        <w:t>〔</w:t>
      </w:r>
      <w:r>
        <w:rPr>
          <w:rFonts w:hint="default" w:ascii="仿宋_GB2312" w:hAnsi="仿宋" w:eastAsia="仿宋_GB2312" w:cs="仿宋"/>
          <w:sz w:val="32"/>
          <w:szCs w:val="32"/>
          <w:highlight w:val="none"/>
          <w:lang w:val="en-US" w:eastAsia="zh-CN"/>
        </w:rPr>
        <w:t>2017</w:t>
      </w:r>
      <w:r>
        <w:rPr>
          <w:rFonts w:hint="eastAsia" w:ascii="仿宋" w:hAnsi="仿宋" w:eastAsia="仿宋" w:cs="仿宋"/>
          <w:sz w:val="32"/>
          <w:szCs w:val="32"/>
          <w:highlight w:val="none"/>
          <w:lang w:val="en-US" w:eastAsia="zh-CN"/>
        </w:rPr>
        <w:t>〕</w:t>
      </w:r>
      <w:r>
        <w:rPr>
          <w:rFonts w:hint="default" w:ascii="仿宋_GB2312" w:hAnsi="仿宋" w:eastAsia="仿宋_GB2312" w:cs="仿宋"/>
          <w:sz w:val="32"/>
          <w:szCs w:val="32"/>
          <w:highlight w:val="none"/>
          <w:lang w:val="en-US" w:eastAsia="zh-CN"/>
        </w:rPr>
        <w:t>162号)规定，该批次使用国有土地不涉及社保安置农牧业人口。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拟</w:t>
      </w:r>
      <w:r>
        <w:rPr>
          <w:rFonts w:hint="eastAsia" w:ascii="仿宋_GB2312" w:hAnsi="仿宋" w:eastAsia="仿宋_GB2312" w:cs="仿宋"/>
          <w:sz w:val="32"/>
          <w:szCs w:val="32"/>
          <w:highlight w:val="none"/>
        </w:rPr>
        <w:t>收回范围内土地所有权人及土地使用权人在本公告发布之日起的</w:t>
      </w:r>
      <w:r>
        <w:rPr>
          <w:rFonts w:hint="eastAsia" w:ascii="仿宋_GB2312" w:hAnsi="仿宋" w:eastAsia="仿宋_GB2312" w:cs="仿宋"/>
          <w:sz w:val="32"/>
          <w:szCs w:val="32"/>
          <w:highlight w:val="none"/>
          <w:lang w:val="en-US" w:eastAsia="zh-CN"/>
        </w:rPr>
        <w:t>7</w:t>
      </w:r>
      <w:r>
        <w:rPr>
          <w:rFonts w:hint="eastAsia" w:ascii="仿宋_GB2312" w:hAnsi="仿宋" w:eastAsia="仿宋_GB2312" w:cs="仿宋"/>
          <w:sz w:val="32"/>
          <w:szCs w:val="32"/>
          <w:highlight w:val="none"/>
        </w:rPr>
        <w:t>日内，持有关证明材料，到现场办公室办理收回国有土地补偿登记手续。土地所有权人</w:t>
      </w:r>
      <w:r>
        <w:rPr>
          <w:rFonts w:hint="eastAsia" w:ascii="仿宋_GB2312" w:hAnsi="仿宋" w:eastAsia="仿宋_GB2312" w:cs="仿宋"/>
          <w:sz w:val="32"/>
          <w:szCs w:val="32"/>
          <w:highlight w:val="none"/>
          <w:lang w:val="en-US" w:eastAsia="zh-CN"/>
        </w:rPr>
        <w:t>及</w:t>
      </w:r>
      <w:r>
        <w:rPr>
          <w:rFonts w:hint="eastAsia" w:ascii="仿宋_GB2312" w:hAnsi="仿宋" w:eastAsia="仿宋_GB2312" w:cs="仿宋"/>
          <w:sz w:val="32"/>
          <w:szCs w:val="32"/>
          <w:highlight w:val="none"/>
        </w:rPr>
        <w:t>使用权人在规定期限内不办理收回国有土地补偿登记手续的，其补偿内容以有关部门的调查结果为准。自本公告发布后，项目拟收回范围内禁止任何单位、集体或个人进行房屋及各类附属物的新建或改建,禁止抢种农作物或林木。坚决制止抢建、抢搭、抢装修、抢种等行为，对擅自搭建的违法建筑和超过批准期限的临时建筑，以及抢种的农作物或林木，一律不予补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z w:val="32"/>
          <w:szCs w:val="32"/>
          <w:highlight w:val="none"/>
        </w:rPr>
      </w:pPr>
      <w:r>
        <w:rPr>
          <w:rFonts w:hint="eastAsia" w:ascii="仿宋_GB2312" w:hAnsi="仿宋" w:eastAsia="仿宋_GB2312" w:cs="仿宋"/>
          <w:sz w:val="32"/>
          <w:szCs w:val="32"/>
          <w:highlight w:val="none"/>
          <w:lang w:val="en-US" w:eastAsia="zh-CN"/>
        </w:rPr>
        <w:t>拟</w:t>
      </w:r>
      <w:r>
        <w:rPr>
          <w:rFonts w:hint="eastAsia" w:ascii="仿宋_GB2312" w:hAnsi="仿宋" w:eastAsia="仿宋_GB2312" w:cs="仿宋"/>
          <w:sz w:val="32"/>
          <w:szCs w:val="32"/>
          <w:highlight w:val="none"/>
        </w:rPr>
        <w:t>收回范围内土地所有权人及使用权人如对以上内容持有异议的，可向</w:t>
      </w:r>
      <w:r>
        <w:rPr>
          <w:rFonts w:hint="eastAsia" w:ascii="仿宋_GB2312" w:hAnsi="仿宋" w:eastAsia="仿宋_GB2312" w:cs="仿宋"/>
          <w:sz w:val="32"/>
          <w:szCs w:val="32"/>
          <w:highlight w:val="none"/>
          <w:lang w:val="en-US" w:eastAsia="zh-CN"/>
        </w:rPr>
        <w:t>根河市</w:t>
      </w:r>
      <w:r>
        <w:rPr>
          <w:rFonts w:hint="eastAsia" w:ascii="仿宋_GB2312" w:hAnsi="仿宋" w:eastAsia="仿宋_GB2312" w:cs="仿宋"/>
          <w:sz w:val="32"/>
          <w:szCs w:val="32"/>
          <w:highlight w:val="none"/>
        </w:rPr>
        <w:t>自然资源局质询，或者依据《自然资源听证规定》第十九条、第二十一条的规定，</w:t>
      </w:r>
      <w:r>
        <w:rPr>
          <w:rFonts w:hint="eastAsia" w:ascii="仿宋_GB2312" w:eastAsia="仿宋_GB2312"/>
          <w:sz w:val="32"/>
          <w:szCs w:val="32"/>
          <w:highlight w:val="none"/>
        </w:rPr>
        <w:t>应当在公告期满后５个工作日内对上述事项向</w:t>
      </w:r>
      <w:r>
        <w:rPr>
          <w:rFonts w:hint="eastAsia" w:ascii="仿宋_GB2312" w:eastAsia="仿宋_GB2312"/>
          <w:sz w:val="32"/>
          <w:szCs w:val="32"/>
          <w:highlight w:val="none"/>
          <w:lang w:val="en-US" w:eastAsia="zh-CN"/>
        </w:rPr>
        <w:t>根河市</w:t>
      </w:r>
      <w:r>
        <w:rPr>
          <w:rFonts w:hint="eastAsia" w:ascii="仿宋_GB2312" w:eastAsia="仿宋_GB2312"/>
          <w:sz w:val="32"/>
          <w:szCs w:val="32"/>
          <w:highlight w:val="none"/>
        </w:rPr>
        <w:t>自然资源局申请举行听证会，逾期未提出的，视为放弃听证。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特此公告</w:t>
      </w:r>
    </w:p>
    <w:p>
      <w:pPr>
        <w:pStyle w:val="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0"/>
        <w:jc w:val="both"/>
        <w:rPr>
          <w:rFonts w:hint="default"/>
          <w:lang w:eastAsia="zh-CN"/>
        </w:rPr>
        <w:sectPr>
          <w:headerReference r:id="rId3" w:type="default"/>
          <w:footerReference r:id="rId4" w:type="default"/>
          <w:pgSz w:w="11906" w:h="16838"/>
          <w:pgMar w:top="1587" w:right="1474" w:bottom="2494" w:left="1587" w:header="0" w:footer="340" w:gutter="0"/>
          <w:pgNumType w:fmt="numberInDash" w:start="1"/>
          <w:cols w:space="720" w:num="1"/>
          <w:rtlGutter w:val="0"/>
          <w:docGrid w:type="linesAndChars" w:linePitch="579" w:charSpace="-849"/>
        </w:sectPr>
      </w:pPr>
    </w:p>
    <w:p>
      <w:pPr>
        <w:keepNext w:val="0"/>
        <w:keepLines w:val="0"/>
        <w:pageBreakBefore w:val="0"/>
        <w:widowControl w:val="0"/>
        <w:tabs>
          <w:tab w:val="left" w:pos="2470"/>
        </w:tabs>
        <w:kinsoku/>
        <w:wordWrap/>
        <w:overflowPunct/>
        <w:topLinePunct w:val="0"/>
        <w:autoSpaceDE w:val="0"/>
        <w:autoSpaceDN w:val="0"/>
        <w:bidi w:val="0"/>
        <w:adjustRightInd w:val="0"/>
        <w:snapToGrid w:val="0"/>
        <w:spacing w:line="560" w:lineRule="exact"/>
        <w:ind w:right="0"/>
        <w:jc w:val="center"/>
        <w:textAlignment w:val="center"/>
        <w:rPr>
          <w:rFonts w:hint="default"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根河市人民政府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关于收回国有土地使用权的决定</w:t>
      </w:r>
    </w:p>
    <w:p>
      <w:pPr>
        <w:rPr>
          <w:rFonts w:hint="default"/>
        </w:rPr>
      </w:pPr>
    </w:p>
    <w:p>
      <w:pPr>
        <w:adjustRightInd w:val="0"/>
        <w:snapToGrid w:val="0"/>
        <w:spacing w:line="360" w:lineRule="exact"/>
        <w:jc w:val="center"/>
        <w:rPr>
          <w:rFonts w:hint="eastAsia" w:ascii="仿宋_GB2312" w:eastAsia="仿宋_GB2312"/>
          <w:sz w:val="32"/>
          <w:szCs w:val="32"/>
          <w:lang w:val="en-US" w:eastAsia="zh-CN"/>
        </w:rPr>
      </w:pPr>
      <w:r>
        <w:rPr>
          <w:rFonts w:hint="eastAsia" w:ascii="仿宋_GB2312" w:hAnsi="仿宋_GB2312" w:eastAsia="仿宋_GB2312" w:cs="仿宋_GB2312"/>
          <w:sz w:val="32"/>
          <w:szCs w:val="20"/>
        </w:rPr>
        <w:t>根政字〔20</w:t>
      </w:r>
      <w:r>
        <w:rPr>
          <w:rFonts w:hint="eastAsia" w:ascii="仿宋_GB2312" w:hAnsi="仿宋_GB2312" w:eastAsia="仿宋_GB2312" w:cs="仿宋_GB2312"/>
          <w:sz w:val="32"/>
          <w:szCs w:val="20"/>
          <w:lang w:val="en-US" w:eastAsia="zh-CN"/>
        </w:rPr>
        <w:t>26</w:t>
      </w:r>
      <w:r>
        <w:rPr>
          <w:rFonts w:hint="eastAsia" w:ascii="仿宋_GB2312" w:hAnsi="仿宋_GB2312" w:eastAsia="仿宋_GB2312" w:cs="仿宋_GB2312"/>
          <w:sz w:val="32"/>
          <w:szCs w:val="20"/>
        </w:rPr>
        <w:t>〕</w:t>
      </w:r>
      <w:r>
        <w:rPr>
          <w:rFonts w:hint="eastAsia" w:ascii="仿宋_GB2312" w:hAnsi="仿宋_GB2312" w:eastAsia="仿宋_GB2312" w:cs="仿宋_GB2312"/>
          <w:sz w:val="32"/>
          <w:szCs w:val="20"/>
          <w:lang w:val="en-US" w:eastAsia="zh-CN"/>
        </w:rPr>
        <w:t>5</w:t>
      </w:r>
      <w:r>
        <w:rPr>
          <w:rFonts w:hint="eastAsia" w:ascii="仿宋_GB2312" w:hAnsi="仿宋_GB2312" w:eastAsia="仿宋_GB2312" w:cs="仿宋_GB2312"/>
          <w:sz w:val="32"/>
          <w:szCs w:val="20"/>
        </w:rPr>
        <w:t>号</w:t>
      </w:r>
      <w:r>
        <w:rPr>
          <w:rFonts w:hint="default" w:ascii="仿宋_GB2312" w:hAnsi="仿宋_GB2312" w:cs="仿宋_GB2312"/>
          <w:sz w:val="32"/>
          <w:szCs w:val="32"/>
        </w:rPr>
        <w:t xml:space="preserve">    </w:t>
      </w:r>
      <w:r>
        <w:rPr>
          <w:rFonts w:hint="eastAsia" w:ascii="仿宋_GB2312" w:hAnsi="仿宋_GB2312" w:eastAsia="仿宋_GB2312" w:cs="仿宋_GB2312"/>
          <w:sz w:val="32"/>
          <w:szCs w:val="32"/>
          <w:lang w:val="en-US" w:eastAsia="zh-CN"/>
        </w:rPr>
        <w:t>202</w:t>
      </w:r>
      <w:r>
        <w:rPr>
          <w:rFonts w:hint="default" w:ascii="仿宋_GB2312" w:hAnsi="仿宋_GB2312" w:cs="仿宋_GB2312"/>
          <w:sz w:val="32"/>
          <w:szCs w:val="32"/>
          <w:lang w:eastAsia="zh-CN"/>
        </w:rPr>
        <w:t>6</w:t>
      </w:r>
      <w:r>
        <w:rPr>
          <w:rFonts w:hint="eastAsia" w:ascii="仿宋_GB2312" w:hAnsi="仿宋_GB2312" w:eastAsia="仿宋_GB2312" w:cs="仿宋_GB2312"/>
          <w:sz w:val="32"/>
          <w:szCs w:val="32"/>
          <w:lang w:val="en-US" w:eastAsia="zh-CN"/>
        </w:rPr>
        <w:t>年</w:t>
      </w:r>
      <w:r>
        <w:rPr>
          <w:rFonts w:hint="default" w:ascii="仿宋_GB2312" w:hAnsi="仿宋_GB2312" w:cs="仿宋_GB2312"/>
          <w:sz w:val="32"/>
          <w:szCs w:val="32"/>
          <w:lang w:eastAsia="zh-CN"/>
        </w:rPr>
        <w:t>1</w:t>
      </w:r>
      <w:r>
        <w:rPr>
          <w:rFonts w:hint="eastAsia" w:ascii="仿宋_GB2312" w:hAnsi="仿宋_GB2312" w:eastAsia="仿宋_GB2312" w:cs="仿宋_GB2312"/>
          <w:sz w:val="32"/>
          <w:szCs w:val="32"/>
          <w:lang w:val="en-US" w:eastAsia="zh-CN"/>
        </w:rPr>
        <w:t>月</w:t>
      </w:r>
      <w:r>
        <w:rPr>
          <w:rFonts w:hint="default" w:ascii="仿宋_GB2312" w:hAnsi="仿宋_GB2312" w:cs="仿宋_GB2312"/>
          <w:sz w:val="32"/>
          <w:szCs w:val="32"/>
          <w:lang w:eastAsia="zh-CN"/>
        </w:rPr>
        <w:t>15</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color w:val="auto"/>
          <w:szCs w:val="32"/>
        </w:rPr>
      </w:pPr>
    </w:p>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敖鲁古雅鄂温克族乡人民政府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w:t>
      </w:r>
      <w:r>
        <w:rPr>
          <w:rFonts w:hint="eastAsia" w:ascii="仿宋_GB2312" w:hAnsi="仿宋_GB2312" w:eastAsia="仿宋_GB2312" w:cs="仿宋_GB2312"/>
          <w:sz w:val="32"/>
          <w:szCs w:val="32"/>
        </w:rPr>
        <w:t>据《中华人民共和国土地管理法》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中华人民共和国城镇国有土地使用出让和转让暂行条例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等法律法规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根河市人民政府</w:t>
      </w:r>
      <w:r>
        <w:rPr>
          <w:rFonts w:hint="eastAsia" w:ascii="仿宋_GB2312" w:hAnsi="仿宋_GB2312" w:eastAsia="仿宋_GB2312" w:cs="仿宋_GB2312"/>
          <w:sz w:val="32"/>
          <w:szCs w:val="32"/>
        </w:rPr>
        <w:t>决定收回</w:t>
      </w:r>
      <w:r>
        <w:rPr>
          <w:rFonts w:hint="eastAsia" w:ascii="仿宋_GB2312" w:hAnsi="仿宋_GB2312" w:eastAsia="仿宋_GB2312" w:cs="仿宋_GB2312"/>
          <w:sz w:val="32"/>
          <w:szCs w:val="32"/>
          <w:lang w:val="en-US" w:eastAsia="zh-CN"/>
        </w:rPr>
        <w:t>权属为敖鲁古雅鄂温克族乡人民政府</w:t>
      </w:r>
      <w:r>
        <w:rPr>
          <w:rFonts w:hint="eastAsia" w:ascii="仿宋_GB2312" w:hAnsi="仿宋_GB2312" w:eastAsia="仿宋_GB2312" w:cs="仿宋_GB2312"/>
          <w:sz w:val="32"/>
          <w:szCs w:val="32"/>
        </w:rPr>
        <w:t>国有土地</w:t>
      </w:r>
      <w:r>
        <w:rPr>
          <w:rFonts w:hint="eastAsia" w:ascii="仿宋_GB2312" w:hAnsi="仿宋_GB2312" w:eastAsia="仿宋_GB2312" w:cs="仿宋_GB2312"/>
          <w:sz w:val="32"/>
          <w:szCs w:val="32"/>
          <w:lang w:val="en-US" w:eastAsia="zh-CN"/>
        </w:rPr>
        <w:t>0.6422</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用于实施城镇规划2026年第一批次建设项目，</w:t>
      </w:r>
      <w:r>
        <w:rPr>
          <w:rFonts w:hint="eastAsia" w:ascii="仿宋_GB2312" w:hAnsi="仿宋_GB2312" w:eastAsia="仿宋_GB2312" w:cs="仿宋_GB2312"/>
          <w:color w:val="000000"/>
          <w:sz w:val="32"/>
          <w:szCs w:val="32"/>
          <w:lang w:val="en-US" w:eastAsia="zh-CN"/>
        </w:rPr>
        <w:t>土地现状为农用地，土地性质为国有土地。</w:t>
      </w:r>
      <w:r>
        <w:rPr>
          <w:rFonts w:hint="eastAsia" w:ascii="仿宋_GB2312" w:hAnsi="仿宋_GB2312" w:eastAsia="仿宋_GB2312" w:cs="仿宋_GB2312"/>
          <w:sz w:val="32"/>
          <w:szCs w:val="32"/>
          <w:lang w:val="en-US" w:eastAsia="zh-CN"/>
        </w:rPr>
        <w:t>根河</w:t>
      </w:r>
      <w:r>
        <w:rPr>
          <w:rFonts w:hint="eastAsia" w:ascii="仿宋_GB2312" w:hAnsi="仿宋_GB2312" w:eastAsia="仿宋_GB2312" w:cs="仿宋_GB2312"/>
          <w:sz w:val="32"/>
          <w:szCs w:val="32"/>
        </w:rPr>
        <w:t>市履行了收回国有土地使用权之前的告知工作，</w:t>
      </w:r>
      <w:r>
        <w:rPr>
          <w:rFonts w:hint="eastAsia" w:ascii="仿宋_GB2312" w:hAnsi="仿宋_GB2312" w:eastAsia="仿宋_GB2312" w:cs="仿宋_GB2312"/>
          <w:color w:val="auto"/>
          <w:kern w:val="0"/>
          <w:sz w:val="32"/>
          <w:szCs w:val="32"/>
          <w:highlight w:val="none"/>
          <w:lang w:val="en-US" w:eastAsia="zh-CN" w:bidi="ar-SA"/>
        </w:rPr>
        <w:t>被使用土地权属单位出具了《关于同意收回国有土地使用权的说明》，现</w:t>
      </w:r>
      <w:r>
        <w:rPr>
          <w:rFonts w:hint="eastAsia" w:ascii="仿宋_GB2312" w:hAnsi="仿宋_GB2312" w:eastAsia="仿宋_GB2312" w:cs="仿宋_GB2312"/>
          <w:sz w:val="32"/>
          <w:szCs w:val="32"/>
          <w:lang w:eastAsia="zh-CN"/>
        </w:rPr>
        <w:t>决定收回国有土地使用权</w:t>
      </w:r>
      <w:r>
        <w:rPr>
          <w:rFonts w:hint="eastAsia" w:ascii="仿宋_GB2312" w:hAnsi="仿宋_GB2312" w:eastAsia="仿宋_GB2312" w:cs="仿宋_GB2312"/>
          <w:sz w:val="32"/>
          <w:szCs w:val="32"/>
        </w:rPr>
        <w:t>。</w:t>
      </w:r>
    </w:p>
    <w:p>
      <w:pPr>
        <w:pStyle w:val="15"/>
        <w:rPr>
          <w:rFonts w:hint="eastAsia"/>
          <w:lang w:val="en-US" w:eastAsia="zh-CN"/>
        </w:rPr>
      </w:pPr>
      <w:bookmarkStart w:id="2" w:name="_GoBack"/>
      <w:bookmarkEnd w:id="2"/>
    </w:p>
    <w:sectPr>
      <w:footerReference r:id="rId5" w:type="default"/>
      <w:pgSz w:w="11906" w:h="16838"/>
      <w:pgMar w:top="1587" w:right="1474" w:bottom="2494" w:left="1587" w:header="0" w:footer="340" w:gutter="0"/>
      <w:pgNumType w:fmt="numberInDash" w:start="1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Consolas">
    <w:altName w:val="Liberation Sans Narrow"/>
    <w:panose1 w:val="020B0609020204030204"/>
    <w:charset w:val="00"/>
    <w:family w:val="auto"/>
    <w:pitch w:val="default"/>
    <w:sig w:usb0="00000000" w:usb1="00000000" w:usb2="00000009" w:usb3="00000000" w:csb0="6000019F" w:csb1="DFD70000"/>
  </w:font>
  <w:font w:name="仿宋">
    <w:panose1 w:val="02010609060101010101"/>
    <w:charset w:val="86"/>
    <w:family w:val="auto"/>
    <w:pitch w:val="default"/>
    <w:sig w:usb0="800002BF" w:usb1="38CF7CFA" w:usb2="0000001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FangSong">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ans Narrow">
    <w:panose1 w:val="020B06060202020302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w:pict>
        <v:shape id="_x0000_s3088" o:spid="_x0000_s3088" o:spt="202" type="#_x0000_t202" style="position:absolute;left:0pt;margin-top:-71.25pt;height:144pt;width:144pt;mso-position-horizontal:outside;mso-position-horizontal-relative:margin;mso-wrap-style:none;z-index:-439710720;mso-width-relative:page;mso-height-relative:page;" filled="f" stroked="f" coordsize="21600,21600">
          <v:path/>
          <v:fill on="f" focussize="0,0"/>
          <v:stroke on="f"/>
          <v:imagedata o:title=""/>
          <o:lock v:ext="edit" aspectratio="f"/>
          <v:textbox inset="0mm,0mm,0mm,0mm" style="mso-fit-shape-to-text:t;">
            <w:txbxContent>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eastAsia"/>
      </w:rPr>
    </w:pPr>
    <w:r>
      <w:rPr>
        <w:sz w:val="18"/>
      </w:rPr>
      <w:pict>
        <v:shape id="_x0000_s3073" o:spid="_x0000_s3073" o:spt="136" type="#_x0000_t136" style="position:absolute;left:0pt;height:58.7pt;width:528.5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根河市人民政府公报" style="font-family:Ubuntu;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106ED6"/>
    <w:rsid w:val="010B7C54"/>
    <w:rsid w:val="013334B9"/>
    <w:rsid w:val="018D2F80"/>
    <w:rsid w:val="01AD723C"/>
    <w:rsid w:val="01D75FBC"/>
    <w:rsid w:val="01F4061D"/>
    <w:rsid w:val="024B32BA"/>
    <w:rsid w:val="03182C8D"/>
    <w:rsid w:val="03372ABD"/>
    <w:rsid w:val="038B4E20"/>
    <w:rsid w:val="03B70D4A"/>
    <w:rsid w:val="046A2391"/>
    <w:rsid w:val="047849AD"/>
    <w:rsid w:val="04854E2C"/>
    <w:rsid w:val="050077FF"/>
    <w:rsid w:val="06606B1F"/>
    <w:rsid w:val="068A7F51"/>
    <w:rsid w:val="06951B13"/>
    <w:rsid w:val="071C3D60"/>
    <w:rsid w:val="0746653D"/>
    <w:rsid w:val="07E24592"/>
    <w:rsid w:val="080B099D"/>
    <w:rsid w:val="080E14D2"/>
    <w:rsid w:val="08547CA4"/>
    <w:rsid w:val="08D20A1A"/>
    <w:rsid w:val="08E56EAA"/>
    <w:rsid w:val="08F46965"/>
    <w:rsid w:val="092A5798"/>
    <w:rsid w:val="095C7687"/>
    <w:rsid w:val="09C67106"/>
    <w:rsid w:val="09D9539C"/>
    <w:rsid w:val="0A98494A"/>
    <w:rsid w:val="0AB67CCC"/>
    <w:rsid w:val="0AB76DE2"/>
    <w:rsid w:val="0ABC7F30"/>
    <w:rsid w:val="0ACE5001"/>
    <w:rsid w:val="0B5E6A67"/>
    <w:rsid w:val="0B8C7E08"/>
    <w:rsid w:val="0BA3101E"/>
    <w:rsid w:val="0C122619"/>
    <w:rsid w:val="0C141954"/>
    <w:rsid w:val="0C9D49CF"/>
    <w:rsid w:val="0CA00DBB"/>
    <w:rsid w:val="0CA76813"/>
    <w:rsid w:val="0CB025FD"/>
    <w:rsid w:val="0CBD31F2"/>
    <w:rsid w:val="0CE71963"/>
    <w:rsid w:val="0E0947DE"/>
    <w:rsid w:val="0E0B0BAB"/>
    <w:rsid w:val="0E0D1193"/>
    <w:rsid w:val="0E17342E"/>
    <w:rsid w:val="0E647EE5"/>
    <w:rsid w:val="0F0E6C47"/>
    <w:rsid w:val="0F4042ED"/>
    <w:rsid w:val="0FA45DAA"/>
    <w:rsid w:val="0FF143FA"/>
    <w:rsid w:val="10051126"/>
    <w:rsid w:val="10111395"/>
    <w:rsid w:val="10751082"/>
    <w:rsid w:val="108B49F2"/>
    <w:rsid w:val="114163F9"/>
    <w:rsid w:val="11704E07"/>
    <w:rsid w:val="117E01AC"/>
    <w:rsid w:val="11F1300C"/>
    <w:rsid w:val="11FA74D7"/>
    <w:rsid w:val="12E628E8"/>
    <w:rsid w:val="13095804"/>
    <w:rsid w:val="13392CAD"/>
    <w:rsid w:val="15E9124C"/>
    <w:rsid w:val="15EB2330"/>
    <w:rsid w:val="16305F6A"/>
    <w:rsid w:val="176C3587"/>
    <w:rsid w:val="179F625A"/>
    <w:rsid w:val="17D4763E"/>
    <w:rsid w:val="189B0FAC"/>
    <w:rsid w:val="1908015D"/>
    <w:rsid w:val="1935626F"/>
    <w:rsid w:val="19415B33"/>
    <w:rsid w:val="1981210C"/>
    <w:rsid w:val="19AF24C2"/>
    <w:rsid w:val="19CD6671"/>
    <w:rsid w:val="19E27BFB"/>
    <w:rsid w:val="1A1877F8"/>
    <w:rsid w:val="1A5E38F2"/>
    <w:rsid w:val="1AB9041B"/>
    <w:rsid w:val="1B084C1E"/>
    <w:rsid w:val="1C2E3165"/>
    <w:rsid w:val="1CA97398"/>
    <w:rsid w:val="1CE60C4C"/>
    <w:rsid w:val="1D3D49AF"/>
    <w:rsid w:val="1DA023FE"/>
    <w:rsid w:val="1DFC3AB9"/>
    <w:rsid w:val="1ECC298B"/>
    <w:rsid w:val="1FF7D2D1"/>
    <w:rsid w:val="20004F29"/>
    <w:rsid w:val="2059673D"/>
    <w:rsid w:val="20852151"/>
    <w:rsid w:val="212E5687"/>
    <w:rsid w:val="22527A0B"/>
    <w:rsid w:val="22E82CEC"/>
    <w:rsid w:val="23362DF9"/>
    <w:rsid w:val="236B06A8"/>
    <w:rsid w:val="23727BF2"/>
    <w:rsid w:val="237E5E4F"/>
    <w:rsid w:val="241C4B00"/>
    <w:rsid w:val="24586442"/>
    <w:rsid w:val="24B6135E"/>
    <w:rsid w:val="24B721F9"/>
    <w:rsid w:val="24BE25D2"/>
    <w:rsid w:val="24CF1A33"/>
    <w:rsid w:val="25117407"/>
    <w:rsid w:val="25B302DB"/>
    <w:rsid w:val="25B72FEF"/>
    <w:rsid w:val="264022A6"/>
    <w:rsid w:val="2658126A"/>
    <w:rsid w:val="26962049"/>
    <w:rsid w:val="26DB7EAB"/>
    <w:rsid w:val="274A6DDF"/>
    <w:rsid w:val="27941E21"/>
    <w:rsid w:val="27D54156"/>
    <w:rsid w:val="28141C1C"/>
    <w:rsid w:val="29883393"/>
    <w:rsid w:val="2A0A7F06"/>
    <w:rsid w:val="2A583D6C"/>
    <w:rsid w:val="2AB654EE"/>
    <w:rsid w:val="2C056AA2"/>
    <w:rsid w:val="2CD1443F"/>
    <w:rsid w:val="2D571B50"/>
    <w:rsid w:val="2D6F782B"/>
    <w:rsid w:val="2DB92BEE"/>
    <w:rsid w:val="2E1476D8"/>
    <w:rsid w:val="2E6623F0"/>
    <w:rsid w:val="2EA322E5"/>
    <w:rsid w:val="2F2D7138"/>
    <w:rsid w:val="2F945AC4"/>
    <w:rsid w:val="2FCF4EBE"/>
    <w:rsid w:val="2FEE6887"/>
    <w:rsid w:val="313B3E3C"/>
    <w:rsid w:val="31B34A53"/>
    <w:rsid w:val="31CB6383"/>
    <w:rsid w:val="326A0C02"/>
    <w:rsid w:val="327622C2"/>
    <w:rsid w:val="330E59CF"/>
    <w:rsid w:val="334D052B"/>
    <w:rsid w:val="33787B9F"/>
    <w:rsid w:val="33DA713E"/>
    <w:rsid w:val="34154508"/>
    <w:rsid w:val="34261EB0"/>
    <w:rsid w:val="344E3BD7"/>
    <w:rsid w:val="347912C3"/>
    <w:rsid w:val="34860A8E"/>
    <w:rsid w:val="34D34FB7"/>
    <w:rsid w:val="34D8432A"/>
    <w:rsid w:val="34FE6BCF"/>
    <w:rsid w:val="352954CA"/>
    <w:rsid w:val="36783F78"/>
    <w:rsid w:val="37425C94"/>
    <w:rsid w:val="38036394"/>
    <w:rsid w:val="386B73C1"/>
    <w:rsid w:val="390A3144"/>
    <w:rsid w:val="398B750F"/>
    <w:rsid w:val="39C03A4C"/>
    <w:rsid w:val="3A123FB6"/>
    <w:rsid w:val="3B8F0AC7"/>
    <w:rsid w:val="3BE206DD"/>
    <w:rsid w:val="3C16514E"/>
    <w:rsid w:val="3CB24414"/>
    <w:rsid w:val="3D130C30"/>
    <w:rsid w:val="3D2C7DEB"/>
    <w:rsid w:val="3D422DC3"/>
    <w:rsid w:val="3D7F8843"/>
    <w:rsid w:val="3D8A0874"/>
    <w:rsid w:val="3DD65A5C"/>
    <w:rsid w:val="3E652E1E"/>
    <w:rsid w:val="3E7A0748"/>
    <w:rsid w:val="3EE6113C"/>
    <w:rsid w:val="3FA9591D"/>
    <w:rsid w:val="3FBE834D"/>
    <w:rsid w:val="3FD9148C"/>
    <w:rsid w:val="3FDE2FFB"/>
    <w:rsid w:val="3FE897F2"/>
    <w:rsid w:val="3FEE0762"/>
    <w:rsid w:val="40C26E6E"/>
    <w:rsid w:val="40EE55B9"/>
    <w:rsid w:val="41132F9F"/>
    <w:rsid w:val="414112DB"/>
    <w:rsid w:val="41550E02"/>
    <w:rsid w:val="416972AB"/>
    <w:rsid w:val="41B35955"/>
    <w:rsid w:val="41D8350E"/>
    <w:rsid w:val="421F256A"/>
    <w:rsid w:val="422F2A05"/>
    <w:rsid w:val="423A2593"/>
    <w:rsid w:val="426443FD"/>
    <w:rsid w:val="43C51BE7"/>
    <w:rsid w:val="43E707D4"/>
    <w:rsid w:val="43EA230C"/>
    <w:rsid w:val="446B6395"/>
    <w:rsid w:val="447328BD"/>
    <w:rsid w:val="44F54810"/>
    <w:rsid w:val="45712F19"/>
    <w:rsid w:val="45E92AC8"/>
    <w:rsid w:val="46B1610C"/>
    <w:rsid w:val="46C8641F"/>
    <w:rsid w:val="46EE61A8"/>
    <w:rsid w:val="47B13EDD"/>
    <w:rsid w:val="4823071A"/>
    <w:rsid w:val="48604558"/>
    <w:rsid w:val="491821AB"/>
    <w:rsid w:val="49365CBF"/>
    <w:rsid w:val="49832EA8"/>
    <w:rsid w:val="49D54D5C"/>
    <w:rsid w:val="4A126E7C"/>
    <w:rsid w:val="4A2C136D"/>
    <w:rsid w:val="4A911C54"/>
    <w:rsid w:val="4AAC61D6"/>
    <w:rsid w:val="4B0E1D1E"/>
    <w:rsid w:val="4B24614E"/>
    <w:rsid w:val="4C0133F6"/>
    <w:rsid w:val="4C2E5450"/>
    <w:rsid w:val="4E7B5AB1"/>
    <w:rsid w:val="4EE84514"/>
    <w:rsid w:val="4FCA651A"/>
    <w:rsid w:val="4FD06377"/>
    <w:rsid w:val="4FDDE2CC"/>
    <w:rsid w:val="4FFF77E5"/>
    <w:rsid w:val="501916E0"/>
    <w:rsid w:val="50B67D3F"/>
    <w:rsid w:val="50DB2FF0"/>
    <w:rsid w:val="50E2052E"/>
    <w:rsid w:val="51026373"/>
    <w:rsid w:val="515F6191"/>
    <w:rsid w:val="51887045"/>
    <w:rsid w:val="52147F6E"/>
    <w:rsid w:val="523A449A"/>
    <w:rsid w:val="53291587"/>
    <w:rsid w:val="532C610B"/>
    <w:rsid w:val="53AF5BB4"/>
    <w:rsid w:val="540873B9"/>
    <w:rsid w:val="54694499"/>
    <w:rsid w:val="55947A72"/>
    <w:rsid w:val="563B1C14"/>
    <w:rsid w:val="564C5990"/>
    <w:rsid w:val="565249FA"/>
    <w:rsid w:val="577576CE"/>
    <w:rsid w:val="57DFE3F5"/>
    <w:rsid w:val="57E60992"/>
    <w:rsid w:val="57FDE6BA"/>
    <w:rsid w:val="57FE1F46"/>
    <w:rsid w:val="58054FB0"/>
    <w:rsid w:val="581949FB"/>
    <w:rsid w:val="5840503A"/>
    <w:rsid w:val="593870AF"/>
    <w:rsid w:val="596B027C"/>
    <w:rsid w:val="59D14306"/>
    <w:rsid w:val="5A4569CB"/>
    <w:rsid w:val="5A877323"/>
    <w:rsid w:val="5A93303B"/>
    <w:rsid w:val="5AB017D4"/>
    <w:rsid w:val="5AF7478D"/>
    <w:rsid w:val="5BC80ECF"/>
    <w:rsid w:val="5C870B1A"/>
    <w:rsid w:val="5CEB6700"/>
    <w:rsid w:val="5DE85439"/>
    <w:rsid w:val="5DF55991"/>
    <w:rsid w:val="5DFEC7BC"/>
    <w:rsid w:val="5E314889"/>
    <w:rsid w:val="5E510478"/>
    <w:rsid w:val="5E521FAD"/>
    <w:rsid w:val="5F0F2F5B"/>
    <w:rsid w:val="5F287D18"/>
    <w:rsid w:val="5FBF6C99"/>
    <w:rsid w:val="5FE72C27"/>
    <w:rsid w:val="60232033"/>
    <w:rsid w:val="611A7247"/>
    <w:rsid w:val="619C79DB"/>
    <w:rsid w:val="62236F36"/>
    <w:rsid w:val="628F6161"/>
    <w:rsid w:val="631F3BB4"/>
    <w:rsid w:val="636A2C2C"/>
    <w:rsid w:val="639F6C6C"/>
    <w:rsid w:val="63FE5B17"/>
    <w:rsid w:val="65531C87"/>
    <w:rsid w:val="659A7305"/>
    <w:rsid w:val="65DD071D"/>
    <w:rsid w:val="65EF15A7"/>
    <w:rsid w:val="65FC1986"/>
    <w:rsid w:val="66D27D87"/>
    <w:rsid w:val="66F20ADC"/>
    <w:rsid w:val="66F7618B"/>
    <w:rsid w:val="676366FA"/>
    <w:rsid w:val="67A91E7A"/>
    <w:rsid w:val="67C46DF7"/>
    <w:rsid w:val="694C2275"/>
    <w:rsid w:val="69B74416"/>
    <w:rsid w:val="69BFDF50"/>
    <w:rsid w:val="6A253002"/>
    <w:rsid w:val="6AF75002"/>
    <w:rsid w:val="6BA70275"/>
    <w:rsid w:val="6C2E1CB5"/>
    <w:rsid w:val="6D304AAF"/>
    <w:rsid w:val="6D633168"/>
    <w:rsid w:val="6D68133A"/>
    <w:rsid w:val="6D9A7ABF"/>
    <w:rsid w:val="6DB83EA8"/>
    <w:rsid w:val="6E7B7271"/>
    <w:rsid w:val="6E9358A7"/>
    <w:rsid w:val="6FDC67C6"/>
    <w:rsid w:val="6FFF2B90"/>
    <w:rsid w:val="70022D67"/>
    <w:rsid w:val="70F75088"/>
    <w:rsid w:val="71870BE0"/>
    <w:rsid w:val="71FF7E04"/>
    <w:rsid w:val="72686027"/>
    <w:rsid w:val="727D243B"/>
    <w:rsid w:val="732D7AC2"/>
    <w:rsid w:val="73483DD0"/>
    <w:rsid w:val="73B13641"/>
    <w:rsid w:val="73DD0DB7"/>
    <w:rsid w:val="73FFD816"/>
    <w:rsid w:val="74AC5969"/>
    <w:rsid w:val="755738A7"/>
    <w:rsid w:val="757F5FEA"/>
    <w:rsid w:val="75C30D60"/>
    <w:rsid w:val="75C6640F"/>
    <w:rsid w:val="75DD6DC1"/>
    <w:rsid w:val="76492F65"/>
    <w:rsid w:val="76DD9F5F"/>
    <w:rsid w:val="771C2C2F"/>
    <w:rsid w:val="77E57737"/>
    <w:rsid w:val="77FA5C66"/>
    <w:rsid w:val="783F715F"/>
    <w:rsid w:val="7899498A"/>
    <w:rsid w:val="7A14070A"/>
    <w:rsid w:val="7ACF65A0"/>
    <w:rsid w:val="7AEE3267"/>
    <w:rsid w:val="7B0E5755"/>
    <w:rsid w:val="7B4F6FAF"/>
    <w:rsid w:val="7B74A761"/>
    <w:rsid w:val="7B7EB5B9"/>
    <w:rsid w:val="7B9067F9"/>
    <w:rsid w:val="7BA1B5B0"/>
    <w:rsid w:val="7BB0498D"/>
    <w:rsid w:val="7BDC1357"/>
    <w:rsid w:val="7BE30C44"/>
    <w:rsid w:val="7BFEB417"/>
    <w:rsid w:val="7BFF6EDB"/>
    <w:rsid w:val="7C5B7978"/>
    <w:rsid w:val="7CBB3234"/>
    <w:rsid w:val="7CC73184"/>
    <w:rsid w:val="7CC85D6D"/>
    <w:rsid w:val="7D617AD9"/>
    <w:rsid w:val="7D89009C"/>
    <w:rsid w:val="7D973D2D"/>
    <w:rsid w:val="7DFA6FB1"/>
    <w:rsid w:val="7E9B0D03"/>
    <w:rsid w:val="7EA303DB"/>
    <w:rsid w:val="7EE97659"/>
    <w:rsid w:val="7F3B52B2"/>
    <w:rsid w:val="7FABC1E0"/>
    <w:rsid w:val="7FBF03BB"/>
    <w:rsid w:val="7FC47DA4"/>
    <w:rsid w:val="7FD95A2B"/>
    <w:rsid w:val="7FFC1859"/>
    <w:rsid w:val="93BB31B5"/>
    <w:rsid w:val="97AF7D16"/>
    <w:rsid w:val="9F7F9648"/>
    <w:rsid w:val="A75F9DEF"/>
    <w:rsid w:val="ABFF5B8B"/>
    <w:rsid w:val="B8BF8CAB"/>
    <w:rsid w:val="B9FF6CAB"/>
    <w:rsid w:val="BD7F68BE"/>
    <w:rsid w:val="BEF5C177"/>
    <w:rsid w:val="BFACD5F4"/>
    <w:rsid w:val="BFBF065C"/>
    <w:rsid w:val="BFFB591E"/>
    <w:rsid w:val="CB6F2EE5"/>
    <w:rsid w:val="D7EE5C0C"/>
    <w:rsid w:val="DBEEC668"/>
    <w:rsid w:val="DFFF7FE7"/>
    <w:rsid w:val="EA37C369"/>
    <w:rsid w:val="EBB708ED"/>
    <w:rsid w:val="EBF933AB"/>
    <w:rsid w:val="EDE38C41"/>
    <w:rsid w:val="F3FF1207"/>
    <w:rsid w:val="F5BFF9B6"/>
    <w:rsid w:val="F5FB9841"/>
    <w:rsid w:val="F7F3C05A"/>
    <w:rsid w:val="F9FFC7B1"/>
    <w:rsid w:val="FCEE2E52"/>
    <w:rsid w:val="FF786647"/>
    <w:rsid w:val="FFFA81A6"/>
    <w:rsid w:val="FFFCB1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5"/>
    <w:qFormat/>
    <w:uiPriority w:val="0"/>
    <w:pPr>
      <w:widowControl w:val="0"/>
      <w:jc w:val="both"/>
    </w:pPr>
    <w:rPr>
      <w:rFonts w:ascii="Calibri" w:hAnsi="Calibri" w:eastAsia="仿宋_GB2312" w:cs="黑体"/>
      <w:kern w:val="2"/>
      <w:sz w:val="32"/>
      <w:szCs w:val="22"/>
      <w:lang w:val="en-US" w:eastAsia="zh-CN" w:bidi="ar-SA"/>
    </w:rPr>
  </w:style>
  <w:style w:type="paragraph" w:styleId="4">
    <w:name w:val="heading 1"/>
    <w:basedOn w:val="1"/>
    <w:next w:val="1"/>
    <w:qFormat/>
    <w:uiPriority w:val="0"/>
    <w:pPr>
      <w:widowControl w:val="0"/>
      <w:spacing w:before="100" w:beforeAutospacing="1" w:after="100" w:afterAutospacing="1"/>
      <w:jc w:val="left"/>
      <w:outlineLvl w:val="0"/>
    </w:pPr>
    <w:rPr>
      <w:rFonts w:hint="eastAsia" w:ascii="宋体" w:hAnsi="宋体" w:eastAsia="宋体" w:cs="Times New Roman"/>
      <w:b/>
      <w:bCs/>
      <w:kern w:val="44"/>
      <w:sz w:val="48"/>
      <w:szCs w:val="48"/>
      <w:lang w:val="en-US" w:eastAsia="zh-CN" w:bidi="ar-SA"/>
    </w:rPr>
  </w:style>
  <w:style w:type="paragraph" w:styleId="5">
    <w:name w:val="heading 2"/>
    <w:basedOn w:val="1"/>
    <w:next w:val="1"/>
    <w:qFormat/>
    <w:uiPriority w:val="0"/>
    <w:pPr>
      <w:keepNext/>
      <w:keepLines/>
      <w:adjustRightInd w:val="0"/>
      <w:snapToGrid w:val="0"/>
      <w:spacing w:beforeLines="0" w:beforeAutospacing="0" w:afterLines="0" w:afterAutospacing="0" w:line="560" w:lineRule="exact"/>
      <w:ind w:firstLine="0" w:firstLineChars="0"/>
      <w:jc w:val="center"/>
      <w:outlineLvl w:val="1"/>
    </w:pPr>
    <w:rPr>
      <w:rFonts w:ascii="黑体" w:hAnsi="黑体" w:eastAsia="楷体_GB2312" w:cs="黑体"/>
      <w:b/>
      <w:kern w:val="2"/>
      <w:sz w:val="32"/>
      <w:szCs w:val="22"/>
    </w:rPr>
  </w:style>
  <w:style w:type="paragraph" w:styleId="6">
    <w:name w:val="heading 3"/>
    <w:basedOn w:val="1"/>
    <w:next w:val="1"/>
    <w:qFormat/>
    <w:uiPriority w:val="0"/>
    <w:pPr>
      <w:widowControl/>
      <w:jc w:val="left"/>
      <w:outlineLvl w:val="2"/>
    </w:pPr>
    <w:rPr>
      <w:rFonts w:ascii="宋体" w:hAnsi="宋体" w:eastAsia="宋体" w:cs="宋体"/>
      <w:b/>
      <w:bCs/>
      <w:kern w:val="0"/>
      <w:sz w:val="27"/>
      <w:szCs w:val="27"/>
    </w:rPr>
  </w:style>
  <w:style w:type="character" w:default="1" w:styleId="22">
    <w:name w:val="Default Paragraph Font"/>
    <w:semiHidden/>
    <w:qFormat/>
    <w:uiPriority w:val="0"/>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p0"/>
    <w:basedOn w:val="1"/>
    <w:next w:val="3"/>
    <w:qFormat/>
    <w:uiPriority w:val="0"/>
    <w:pPr>
      <w:widowControl/>
    </w:pPr>
    <w:rPr>
      <w:rFonts w:ascii="Calibri" w:hAnsi="Calibri" w:cs="宋体"/>
      <w:kern w:val="0"/>
      <w:szCs w:val="21"/>
    </w:rPr>
  </w:style>
  <w:style w:type="paragraph" w:styleId="3">
    <w:name w:val="Balloon Text"/>
    <w:basedOn w:val="1"/>
    <w:qFormat/>
    <w:uiPriority w:val="0"/>
    <w:rPr>
      <w:sz w:val="18"/>
      <w:szCs w:val="18"/>
    </w:rPr>
  </w:style>
  <w:style w:type="paragraph" w:styleId="7">
    <w:name w:val="table of authorities"/>
    <w:basedOn w:val="1"/>
    <w:next w:val="1"/>
    <w:link w:val="39"/>
    <w:qFormat/>
    <w:uiPriority w:val="0"/>
    <w:pPr>
      <w:ind w:left="420" w:leftChars="200"/>
    </w:pPr>
    <w:rPr>
      <w:rFonts w:ascii="Times New Roman" w:hAnsi="Times New Roman"/>
    </w:rPr>
  </w:style>
  <w:style w:type="paragraph" w:styleId="8">
    <w:name w:val="Normal Indent"/>
    <w:basedOn w:val="1"/>
    <w:qFormat/>
    <w:uiPriority w:val="0"/>
    <w:pPr>
      <w:tabs>
        <w:tab w:val="left" w:pos="0"/>
      </w:tabs>
      <w:spacing w:line="480" w:lineRule="exact"/>
      <w:ind w:firstLine="480" w:firstLineChars="200"/>
      <w:jc w:val="left"/>
    </w:pPr>
    <w:rPr>
      <w:rFonts w:ascii="Times New Roman" w:eastAsia="宋体"/>
      <w:color w:val="000000"/>
      <w:sz w:val="24"/>
    </w:rPr>
  </w:style>
  <w:style w:type="paragraph" w:styleId="9">
    <w:name w:val="index 6"/>
    <w:basedOn w:val="1"/>
    <w:next w:val="1"/>
    <w:unhideWhenUsed/>
    <w:qFormat/>
    <w:uiPriority w:val="99"/>
    <w:pPr>
      <w:ind w:left="2100"/>
    </w:pPr>
  </w:style>
  <w:style w:type="paragraph" w:styleId="10">
    <w:name w:val="Body Text"/>
    <w:basedOn w:val="1"/>
    <w:next w:val="1"/>
    <w:qFormat/>
    <w:uiPriority w:val="0"/>
    <w:pPr>
      <w:keepNext w:val="0"/>
      <w:keepLines w:val="0"/>
      <w:widowControl w:val="0"/>
      <w:suppressLineNumbers w:val="0"/>
      <w:spacing w:before="0" w:beforeAutospacing="0" w:after="0" w:afterAutospacing="0" w:line="540" w:lineRule="exact"/>
      <w:ind w:left="0" w:right="0"/>
      <w:jc w:val="center"/>
    </w:pPr>
    <w:rPr>
      <w:rFonts w:hint="default" w:ascii="Times New Roman" w:hAnsi="Times New Roman" w:eastAsia="黑体" w:cs="Times New Roman"/>
      <w:spacing w:val="-8"/>
      <w:kern w:val="2"/>
      <w:sz w:val="44"/>
      <w:szCs w:val="32"/>
      <w:lang w:val="en-US" w:eastAsia="zh-CN"/>
    </w:rPr>
  </w:style>
  <w:style w:type="paragraph" w:styleId="11">
    <w:name w:val="Body Text Indent"/>
    <w:basedOn w:val="1"/>
    <w:next w:val="1"/>
    <w:qFormat/>
    <w:uiPriority w:val="99"/>
    <w:pPr>
      <w:spacing w:after="120" w:afterLines="0"/>
      <w:ind w:left="420" w:leftChars="200"/>
    </w:pPr>
  </w:style>
  <w:style w:type="paragraph" w:styleId="12">
    <w:name w:val="Plain Text"/>
    <w:basedOn w:val="1"/>
    <w:unhideWhenUsed/>
    <w:qFormat/>
    <w:uiPriority w:val="99"/>
    <w:rPr>
      <w:rFonts w:ascii="宋体" w:hAnsi="Courier New" w:eastAsia="宋体" w:cs="Courier New"/>
      <w:szCs w:val="21"/>
    </w:rPr>
  </w:style>
  <w:style w:type="paragraph" w:styleId="13">
    <w:name w:val="Date"/>
    <w:basedOn w:val="1"/>
    <w:next w:val="1"/>
    <w:qFormat/>
    <w:uiPriority w:val="0"/>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9"/>
    <w:basedOn w:val="1"/>
    <w:next w:val="1"/>
    <w:qFormat/>
    <w:uiPriority w:val="0"/>
    <w:pPr>
      <w:ind w:left="3360" w:leftChars="1600"/>
    </w:pPr>
    <w:rPr>
      <w:rFonts w:ascii="Calibri" w:hAnsi="Calibri" w:cs="黑体"/>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eastAsia="宋体"/>
      <w:b/>
      <w:bCs/>
      <w:sz w:val="20"/>
      <w:szCs w:val="24"/>
    </w:rPr>
  </w:style>
  <w:style w:type="paragraph" w:styleId="19">
    <w:name w:val="Body Text First Indent 2"/>
    <w:basedOn w:val="11"/>
    <w:next w:val="1"/>
    <w:qFormat/>
    <w:uiPriority w:val="0"/>
    <w:pPr>
      <w:ind w:firstLine="420" w:firstLineChars="200"/>
    </w:pPr>
  </w:style>
  <w:style w:type="table" w:styleId="21">
    <w:name w:val="Table Grid"/>
    <w:basedOn w:val="20"/>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333333"/>
      <w:u w:val="none"/>
    </w:rPr>
  </w:style>
  <w:style w:type="character" w:styleId="26">
    <w:name w:val="HTML Definition"/>
    <w:basedOn w:val="22"/>
    <w:qFormat/>
    <w:uiPriority w:val="0"/>
    <w:rPr>
      <w:i/>
    </w:rPr>
  </w:style>
  <w:style w:type="character" w:styleId="27">
    <w:name w:val="Hyperlink"/>
    <w:basedOn w:val="22"/>
    <w:qFormat/>
    <w:uiPriority w:val="0"/>
    <w:rPr>
      <w:color w:val="333333"/>
      <w:u w:val="none"/>
    </w:rPr>
  </w:style>
  <w:style w:type="character" w:styleId="28">
    <w:name w:val="HTML Code"/>
    <w:basedOn w:val="22"/>
    <w:qFormat/>
    <w:uiPriority w:val="0"/>
    <w:rPr>
      <w:rFonts w:ascii="Consolas" w:hAnsi="Consolas" w:eastAsia="Consolas" w:cs="Consolas"/>
      <w:color w:val="C7254E"/>
      <w:sz w:val="21"/>
      <w:szCs w:val="21"/>
      <w:shd w:val="clear" w:fill="F9F2F4"/>
    </w:rPr>
  </w:style>
  <w:style w:type="character" w:styleId="29">
    <w:name w:val="HTML Keyboard"/>
    <w:basedOn w:val="22"/>
    <w:qFormat/>
    <w:uiPriority w:val="0"/>
    <w:rPr>
      <w:rFonts w:hint="default" w:ascii="Consolas" w:hAnsi="Consolas" w:eastAsia="Consolas" w:cs="Consolas"/>
      <w:color w:val="FFFFFF"/>
      <w:sz w:val="21"/>
      <w:szCs w:val="21"/>
      <w:shd w:val="clear" w:fill="333333"/>
    </w:rPr>
  </w:style>
  <w:style w:type="character" w:styleId="30">
    <w:name w:val="HTML Sample"/>
    <w:basedOn w:val="22"/>
    <w:qFormat/>
    <w:uiPriority w:val="0"/>
    <w:rPr>
      <w:rFonts w:hint="default" w:ascii="Consolas" w:hAnsi="Consolas" w:eastAsia="Consolas" w:cs="Consolas"/>
      <w:sz w:val="21"/>
      <w:szCs w:val="21"/>
    </w:rPr>
  </w:style>
  <w:style w:type="paragraph" w:customStyle="1" w:styleId="31">
    <w:name w:val="管理正文"/>
    <w:basedOn w:val="1"/>
    <w:qFormat/>
    <w:uiPriority w:val="0"/>
    <w:pPr>
      <w:spacing w:after="0" w:line="360" w:lineRule="auto"/>
      <w:ind w:firstLine="431"/>
      <w:jc w:val="both"/>
    </w:pPr>
    <w:rPr>
      <w:rFonts w:ascii="Times New Roman" w:hAnsi="Times New Roman"/>
      <w:sz w:val="24"/>
      <w:szCs w:val="24"/>
    </w:rPr>
  </w:style>
  <w:style w:type="paragraph" w:customStyle="1" w:styleId="32">
    <w:name w:val="TOC 11"/>
    <w:basedOn w:val="1"/>
    <w:next w:val="1"/>
    <w:qFormat/>
    <w:uiPriority w:val="0"/>
    <w:pPr>
      <w:spacing w:line="600" w:lineRule="exact"/>
    </w:pPr>
    <w:rPr>
      <w:rFonts w:ascii="黑体" w:hAnsi="黑体" w:eastAsia="黑体"/>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BodyText1I2"/>
    <w:basedOn w:val="35"/>
    <w:qFormat/>
    <w:uiPriority w:val="0"/>
    <w:pPr>
      <w:tabs>
        <w:tab w:val="left" w:pos="1276"/>
      </w:tabs>
      <w:ind w:left="-480" w:leftChars="-150" w:firstLine="420" w:firstLineChars="150"/>
      <w:jc w:val="both"/>
      <w:textAlignment w:val="baseline"/>
    </w:pPr>
  </w:style>
  <w:style w:type="paragraph" w:customStyle="1" w:styleId="35">
    <w:name w:val="BodyTextIndent"/>
    <w:basedOn w:val="1"/>
    <w:next w:val="36"/>
    <w:qFormat/>
    <w:uiPriority w:val="0"/>
    <w:pPr>
      <w:tabs>
        <w:tab w:val="left" w:pos="1276"/>
      </w:tabs>
      <w:ind w:left="-480" w:leftChars="-150" w:firstLine="480" w:firstLineChars="150"/>
      <w:jc w:val="both"/>
      <w:textAlignment w:val="baseline"/>
    </w:pPr>
    <w:rPr>
      <w:rFonts w:ascii="Times New Roman" w:hAnsi="Times New Roman" w:eastAsia="宋体"/>
      <w:kern w:val="2"/>
      <w:sz w:val="21"/>
      <w:szCs w:val="24"/>
      <w:lang w:val="en-US" w:eastAsia="zh-CN" w:bidi="ar-SA"/>
    </w:rPr>
  </w:style>
  <w:style w:type="paragraph" w:customStyle="1" w:styleId="36">
    <w:name w:val="NormalIndent"/>
    <w:basedOn w:val="1"/>
    <w:qFormat/>
    <w:uiPriority w:val="0"/>
    <w:pPr>
      <w:ind w:firstLine="420" w:firstLineChars="200"/>
      <w:jc w:val="both"/>
      <w:textAlignment w:val="baseline"/>
    </w:pPr>
    <w:rPr>
      <w:rFonts w:ascii="Calibri" w:hAnsi="Calibri" w:eastAsia="仿宋"/>
      <w:kern w:val="2"/>
      <w:sz w:val="32"/>
      <w:szCs w:val="24"/>
      <w:lang w:val="en-US" w:eastAsia="zh-CN" w:bidi="ar-SA"/>
    </w:rPr>
  </w:style>
  <w:style w:type="paragraph" w:customStyle="1" w:styleId="37">
    <w:name w:val="UserStyle_0"/>
    <w:basedOn w:val="38"/>
    <w:next w:val="1"/>
    <w:qFormat/>
    <w:uiPriority w:val="0"/>
    <w:pPr>
      <w:spacing w:after="120" w:line="300" w:lineRule="auto"/>
      <w:ind w:left="420" w:leftChars="200" w:firstLine="420" w:firstLineChars="200"/>
      <w:jc w:val="both"/>
      <w:textAlignment w:val="baseline"/>
    </w:pPr>
    <w:rPr>
      <w:rFonts w:ascii="Calibri" w:hAnsi="Calibri" w:eastAsia="宋体"/>
      <w:kern w:val="2"/>
      <w:sz w:val="21"/>
      <w:szCs w:val="21"/>
      <w:lang w:val="en-US" w:eastAsia="zh-CN" w:bidi="ar-SA"/>
    </w:rPr>
  </w:style>
  <w:style w:type="paragraph" w:customStyle="1" w:styleId="38">
    <w:name w:val="UserStyle_1"/>
    <w:basedOn w:val="1"/>
    <w:qFormat/>
    <w:uiPriority w:val="0"/>
    <w:pPr>
      <w:spacing w:after="120" w:line="300" w:lineRule="auto"/>
      <w:ind w:left="420" w:leftChars="200"/>
      <w:jc w:val="both"/>
      <w:textAlignment w:val="baseline"/>
    </w:pPr>
    <w:rPr>
      <w:rFonts w:ascii="Times New Roman" w:hAnsi="Times New Roman" w:eastAsia="宋体"/>
      <w:kern w:val="2"/>
      <w:sz w:val="21"/>
      <w:szCs w:val="21"/>
      <w:lang w:val="en-US" w:eastAsia="zh-CN" w:bidi="ar-SA"/>
    </w:rPr>
  </w:style>
  <w:style w:type="character" w:customStyle="1" w:styleId="39">
    <w:name w:val="引文目录 Char"/>
    <w:link w:val="7"/>
    <w:qFormat/>
    <w:uiPriority w:val="0"/>
    <w:rPr>
      <w:rFonts w:ascii="Times New Roman" w:hAnsi="Times New Roman"/>
    </w:rPr>
  </w:style>
  <w:style w:type="character" w:customStyle="1" w:styleId="40">
    <w:name w:val="font21"/>
    <w:basedOn w:val="22"/>
    <w:qFormat/>
    <w:uiPriority w:val="0"/>
    <w:rPr>
      <w:rFonts w:hint="eastAsia" w:ascii="仿宋" w:hAnsi="仿宋" w:eastAsia="仿宋" w:cs="仿宋"/>
      <w:color w:val="000000"/>
      <w:sz w:val="22"/>
      <w:szCs w:val="22"/>
      <w:u w:val="none"/>
    </w:rPr>
  </w:style>
  <w:style w:type="character" w:customStyle="1" w:styleId="41">
    <w:name w:val="font11"/>
    <w:basedOn w:val="22"/>
    <w:qFormat/>
    <w:uiPriority w:val="0"/>
    <w:rPr>
      <w:rFonts w:ascii="Arial" w:hAnsi="Arial" w:cs="Arial"/>
      <w:color w:val="000000"/>
      <w:sz w:val="22"/>
      <w:szCs w:val="22"/>
      <w:u w:val="none"/>
    </w:rPr>
  </w:style>
  <w:style w:type="character" w:customStyle="1" w:styleId="42">
    <w:name w:val="font41"/>
    <w:basedOn w:val="22"/>
    <w:qFormat/>
    <w:uiPriority w:val="0"/>
    <w:rPr>
      <w:rFonts w:ascii="Arial" w:hAnsi="Arial" w:cs="Arial"/>
      <w:color w:val="000000"/>
      <w:sz w:val="15"/>
      <w:szCs w:val="15"/>
      <w:u w:val="none"/>
    </w:rPr>
  </w:style>
  <w:style w:type="character" w:customStyle="1" w:styleId="43">
    <w:name w:val="font31"/>
    <w:basedOn w:val="22"/>
    <w:qFormat/>
    <w:uiPriority w:val="0"/>
    <w:rPr>
      <w:rFonts w:ascii="Microsoft YaHei" w:hAnsi="Microsoft YaHei" w:eastAsia="Microsoft YaHei" w:cs="Microsoft YaHei"/>
      <w:color w:val="000000"/>
      <w:sz w:val="30"/>
      <w:szCs w:val="30"/>
      <w:u w:val="none"/>
    </w:rPr>
  </w:style>
  <w:style w:type="character" w:customStyle="1" w:styleId="44">
    <w:name w:val="font01"/>
    <w:basedOn w:val="22"/>
    <w:qFormat/>
    <w:uiPriority w:val="0"/>
    <w:rPr>
      <w:rFonts w:hint="eastAsia" w:ascii="FangSong" w:hAnsi="FangSong" w:eastAsia="FangSong" w:cs="FangSong"/>
      <w:color w:val="000000"/>
      <w:sz w:val="22"/>
      <w:szCs w:val="22"/>
      <w:u w:val="none"/>
    </w:rPr>
  </w:style>
  <w:style w:type="character" w:customStyle="1" w:styleId="45">
    <w:name w:val="NormalCharacter"/>
    <w:link w:val="1"/>
    <w:semiHidden/>
    <w:qFormat/>
    <w:uiPriority w:val="0"/>
    <w:rPr>
      <w:rFonts w:ascii="Calibri" w:hAnsi="Calibri" w:eastAsia="仿宋_GB2312" w:cs="黑体"/>
      <w:kern w:val="2"/>
      <w:sz w:val="32"/>
      <w:szCs w:val="22"/>
      <w:lang w:val="en-US" w:eastAsia="zh-CN" w:bidi="ar-SA"/>
    </w:rPr>
  </w:style>
  <w:style w:type="character" w:customStyle="1" w:styleId="46">
    <w:name w:val="font51"/>
    <w:basedOn w:val="22"/>
    <w:qFormat/>
    <w:uiPriority w:val="0"/>
    <w:rPr>
      <w:rFonts w:hint="eastAsia" w:ascii="黑体" w:hAnsi="宋体" w:eastAsia="黑体" w:cs="黑体"/>
      <w:color w:val="000000"/>
      <w:sz w:val="24"/>
      <w:szCs w:val="24"/>
      <w:u w:val="none"/>
    </w:rPr>
  </w:style>
  <w:style w:type="character" w:customStyle="1" w:styleId="47">
    <w:name w:val="font71"/>
    <w:basedOn w:val="22"/>
    <w:qFormat/>
    <w:uiPriority w:val="0"/>
    <w:rPr>
      <w:rFonts w:hint="eastAsia" w:ascii="仿宋_GB2312" w:eastAsia="仿宋_GB2312" w:cs="仿宋_GB2312"/>
      <w:color w:val="000000"/>
      <w:sz w:val="24"/>
      <w:szCs w:val="24"/>
      <w:u w:val="none"/>
    </w:rPr>
  </w:style>
  <w:style w:type="character" w:customStyle="1" w:styleId="48">
    <w:name w:val="font101"/>
    <w:basedOn w:val="22"/>
    <w:qFormat/>
    <w:uiPriority w:val="0"/>
    <w:rPr>
      <w:rFonts w:hint="eastAsia" w:ascii="仿宋_GB2312" w:eastAsia="仿宋_GB2312" w:cs="仿宋_GB2312"/>
      <w:color w:val="000000"/>
      <w:sz w:val="22"/>
      <w:szCs w:val="22"/>
      <w:u w:val="none"/>
    </w:rPr>
  </w:style>
  <w:style w:type="character" w:customStyle="1" w:styleId="49">
    <w:name w:val="font81"/>
    <w:basedOn w:val="22"/>
    <w:qFormat/>
    <w:uiPriority w:val="0"/>
    <w:rPr>
      <w:rFonts w:hint="eastAsia" w:ascii="仿宋_GB2312" w:eastAsia="仿宋_GB2312" w:cs="仿宋_GB2312"/>
      <w:color w:val="000000"/>
      <w:sz w:val="24"/>
      <w:szCs w:val="24"/>
      <w:u w:val="none"/>
    </w:rPr>
  </w:style>
  <w:style w:type="table" w:customStyle="1" w:styleId="50">
    <w:name w:val="Table Normal"/>
    <w:unhideWhenUsed/>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paragraph" w:customStyle="1" w:styleId="51">
    <w:name w:val="样式 首行缩进:  2 字符"/>
    <w:next w:val="16"/>
    <w:qFormat/>
    <w:uiPriority w:val="0"/>
    <w:pPr>
      <w:widowControl w:val="0"/>
      <w:spacing w:line="360" w:lineRule="auto"/>
      <w:ind w:firstLine="200" w:firstLineChars="200"/>
      <w:jc w:val="both"/>
    </w:pPr>
    <w:rPr>
      <w:rFonts w:ascii="Calibri" w:hAnsi="Calibri" w:eastAsia="宋体" w:cs="宋体"/>
      <w:kern w:val="2"/>
      <w:sz w:val="28"/>
      <w:szCs w:val="24"/>
      <w:lang w:val="en-US" w:eastAsia="zh-CN" w:bidi="ar-SA"/>
    </w:rPr>
  </w:style>
  <w:style w:type="character" w:customStyle="1" w:styleId="52">
    <w:name w:val="15"/>
    <w:basedOn w:val="22"/>
    <w:qFormat/>
    <w:uiPriority w:val="99"/>
    <w:rPr>
      <w:rFonts w:ascii="Calibri" w:hAnsi="Calibri" w:cs="Times New Roman"/>
    </w:rPr>
  </w:style>
  <w:style w:type="paragraph" w:customStyle="1" w:styleId="53">
    <w:name w:val="正文首行缩进 21"/>
    <w:qFormat/>
    <w:uiPriority w:val="0"/>
    <w:pPr>
      <w:ind w:firstLine="420" w:firstLineChars="200"/>
    </w:pPr>
    <w:rPr>
      <w:rFonts w:ascii="Calibri" w:hAnsi="Calibri" w:eastAsia="宋体" w:cs="黑体"/>
      <w:sz w:val="21"/>
      <w:szCs w:val="22"/>
    </w:rPr>
  </w:style>
  <w:style w:type="paragraph" w:customStyle="1" w:styleId="54">
    <w:name w:val="列表段落1"/>
    <w:basedOn w:val="1"/>
    <w:qFormat/>
    <w:uiPriority w:val="34"/>
    <w:pPr>
      <w:ind w:firstLine="420" w:firstLineChars="200"/>
    </w:pPr>
  </w:style>
  <w:style w:type="paragraph" w:customStyle="1" w:styleId="55">
    <w:name w:val="List Paragraph"/>
    <w:basedOn w:val="1"/>
    <w:qFormat/>
    <w:uiPriority w:val="0"/>
    <w:pPr>
      <w:ind w:firstLine="420" w:firstLineChars="200"/>
    </w:pPr>
    <w:rPr>
      <w:rFonts w:ascii="Calibri" w:hAnsi="Calibri" w:eastAsia="宋体" w:cs="Calibri"/>
      <w:szCs w:val="21"/>
      <w:lang w:bidi="ar-SA"/>
    </w:rPr>
  </w:style>
  <w:style w:type="paragraph" w:customStyle="1" w:styleId="56">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8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13333</Words>
  <Characters>13740</Characters>
  <Lines>4</Lines>
  <Paragraphs>1</Paragraphs>
  <TotalTime>12</TotalTime>
  <ScaleCrop>false</ScaleCrop>
  <LinksUpToDate>false</LinksUpToDate>
  <CharactersWithSpaces>13763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2017-07-15T18:08:00Z</dcterms:created>
  <dc:creator>User</dc:creator>
  <cp:lastModifiedBy>inspur</cp:lastModifiedBy>
  <cp:lastPrinted>2025-07-06T10:28:00Z</cp:lastPrinted>
  <dcterms:modified xsi:type="dcterms:W3CDTF">2026-03-17T11:02:16Z</dcterms:modified>
  <dc:title>根政办发〔2018〕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F08202CF5019423DB295961116FFD23D</vt:lpwstr>
  </property>
</Properties>
</file>