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0681A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附件</w:t>
      </w:r>
      <w:r>
        <w:rPr>
          <w:rFonts w:hint="eastAsia" w:ascii="仿宋_GB2312" w:hAnsi="仿宋_GB2312" w:eastAsia="仿宋_GB2312" w:cs="仿宋_GB2312"/>
          <w:b/>
          <w:bCs/>
          <w:sz w:val="32"/>
          <w:szCs w:val="32"/>
          <w:lang w:val="en-US" w:eastAsia="zh-CN"/>
        </w:rPr>
        <w:t>1</w:t>
      </w:r>
      <w:r>
        <w:rPr>
          <w:rFonts w:hint="eastAsia" w:ascii="仿宋_GB2312" w:hAnsi="仿宋_GB2312" w:eastAsia="仿宋_GB2312" w:cs="仿宋_GB2312"/>
          <w:b/>
          <w:bCs/>
          <w:sz w:val="32"/>
          <w:szCs w:val="32"/>
        </w:rPr>
        <w:t>：</w:t>
      </w:r>
    </w:p>
    <w:p w14:paraId="1617434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val="en-US" w:eastAsia="zh-CN"/>
        </w:rPr>
      </w:pPr>
    </w:p>
    <w:p w14:paraId="4E93C87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rPr>
      </w:pPr>
      <w:bookmarkStart w:id="0" w:name="_GoBack"/>
      <w:r>
        <w:rPr>
          <w:rFonts w:hint="eastAsia" w:ascii="方正小标宋简体" w:hAnsi="方正小标宋简体" w:eastAsia="方正小标宋简体" w:cs="方正小标宋简体"/>
          <w:sz w:val="44"/>
          <w:szCs w:val="44"/>
          <w:lang w:val="en-US" w:eastAsia="zh-CN"/>
        </w:rPr>
        <w:t>蒙东呼伦贝尔根河金河110kv变电站建设</w:t>
      </w:r>
      <w:r>
        <w:rPr>
          <w:rFonts w:hint="eastAsia" w:ascii="方正小标宋简体" w:hAnsi="方正小标宋简体" w:eastAsia="方正小标宋简体" w:cs="方正小标宋简体"/>
          <w:sz w:val="44"/>
          <w:szCs w:val="44"/>
        </w:rPr>
        <w:t>项目国有土地上房屋征收补偿安置方案</w:t>
      </w:r>
    </w:p>
    <w:bookmarkEnd w:id="0"/>
    <w:p w14:paraId="01E38F4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1BF9E4A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为顺利推进</w:t>
      </w:r>
      <w:r>
        <w:rPr>
          <w:rFonts w:hint="eastAsia" w:ascii="仿宋_GB2312" w:hAnsi="仿宋_GB2312" w:eastAsia="仿宋_GB2312" w:cs="仿宋_GB2312"/>
          <w:sz w:val="32"/>
          <w:szCs w:val="32"/>
          <w:lang w:val="en-US" w:eastAsia="zh-CN"/>
        </w:rPr>
        <w:t>蒙东呼伦贝尔根河金河110kv变电站建设</w:t>
      </w:r>
      <w:r>
        <w:rPr>
          <w:rFonts w:hint="eastAsia" w:ascii="仿宋_GB2312" w:hAnsi="仿宋_GB2312" w:eastAsia="仿宋_GB2312" w:cs="仿宋_GB2312"/>
          <w:sz w:val="32"/>
          <w:szCs w:val="32"/>
        </w:rPr>
        <w:t>工程项目，</w:t>
      </w:r>
      <w:r>
        <w:rPr>
          <w:rFonts w:hint="eastAsia" w:ascii="仿宋_GB2312" w:hAnsi="仿宋_GB2312" w:eastAsia="仿宋_GB2312" w:cs="仿宋_GB2312"/>
          <w:sz w:val="32"/>
          <w:szCs w:val="32"/>
          <w:lang w:val="en-US" w:eastAsia="zh-CN"/>
        </w:rPr>
        <w:t>妥善</w:t>
      </w:r>
      <w:r>
        <w:rPr>
          <w:rFonts w:hint="eastAsia" w:ascii="仿宋_GB2312" w:hAnsi="仿宋_GB2312" w:eastAsia="仿宋_GB2312" w:cs="仿宋_GB2312"/>
          <w:sz w:val="32"/>
          <w:szCs w:val="32"/>
        </w:rPr>
        <w:t>做好项目区域内国有土地上房屋征收工作，特制定本补偿安置方案。</w:t>
      </w:r>
    </w:p>
    <w:p w14:paraId="5A80B38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val="en-US" w:eastAsia="zh-CN"/>
        </w:rPr>
        <w:t>一、</w:t>
      </w:r>
      <w:r>
        <w:rPr>
          <w:rFonts w:hint="eastAsia" w:ascii="黑体" w:hAnsi="黑体" w:eastAsia="黑体" w:cs="黑体"/>
          <w:sz w:val="32"/>
          <w:szCs w:val="32"/>
          <w:lang w:eastAsia="zh-CN"/>
        </w:rPr>
        <w:t>组织机构</w:t>
      </w:r>
    </w:p>
    <w:p w14:paraId="209FF0F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（一）领导小组</w:t>
      </w:r>
    </w:p>
    <w:p w14:paraId="65813108">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组  长：</w:t>
      </w:r>
      <w:r>
        <w:rPr>
          <w:rFonts w:hint="eastAsia" w:ascii="仿宋_GB2312" w:hAnsi="仿宋_GB2312" w:eastAsia="仿宋_GB2312" w:cs="仿宋_GB2312"/>
          <w:sz w:val="32"/>
          <w:szCs w:val="32"/>
          <w:lang w:val="en-US" w:eastAsia="zh-CN"/>
        </w:rPr>
        <w:t>胡志文  市委常委、常务副市长</w:t>
      </w:r>
    </w:p>
    <w:p w14:paraId="35351751">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副组长：</w:t>
      </w:r>
      <w:r>
        <w:rPr>
          <w:rFonts w:hint="eastAsia" w:ascii="仿宋_GB2312" w:hAnsi="仿宋_GB2312" w:eastAsia="仿宋_GB2312" w:cs="仿宋_GB2312"/>
          <w:sz w:val="32"/>
          <w:szCs w:val="32"/>
          <w:lang w:val="en-US" w:eastAsia="zh-CN"/>
        </w:rPr>
        <w:t>张  华  市委常委、副市长</w:t>
      </w:r>
    </w:p>
    <w:p w14:paraId="5FBF5A2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王  蒙  副市长提名人选</w:t>
      </w:r>
    </w:p>
    <w:p w14:paraId="167C1BC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薛大龙  副市长提名人选</w:t>
      </w:r>
    </w:p>
    <w:p w14:paraId="7A8C18D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b/>
          <w:bCs/>
          <w:sz w:val="32"/>
          <w:szCs w:val="32"/>
          <w:lang w:val="en-US" w:eastAsia="zh-CN"/>
        </w:rPr>
        <w:t>成  员：</w:t>
      </w:r>
      <w:r>
        <w:rPr>
          <w:rFonts w:hint="eastAsia" w:ascii="仿宋_GB2312" w:hAnsi="仿宋_GB2312" w:eastAsia="仿宋_GB2312" w:cs="仿宋_GB2312"/>
          <w:sz w:val="32"/>
          <w:szCs w:val="32"/>
          <w:lang w:val="en-US" w:eastAsia="zh-CN"/>
        </w:rPr>
        <w:t>王守柱  市财政局局长</w:t>
      </w:r>
    </w:p>
    <w:p w14:paraId="7B90116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宋建政  市自然资源局局长</w:t>
      </w:r>
    </w:p>
    <w:p w14:paraId="31C9E341">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秦建国  市住房和城乡建设局局长</w:t>
      </w:r>
    </w:p>
    <w:p w14:paraId="501CDB20">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李仲华  市林业和草原局局长</w:t>
      </w:r>
    </w:p>
    <w:p w14:paraId="6EF384E5">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张兴辉  金河镇党委书记</w:t>
      </w:r>
    </w:p>
    <w:p w14:paraId="14967111">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李  蔚  市政府办公室副主任</w:t>
      </w:r>
    </w:p>
    <w:p w14:paraId="3E1386C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 xml:space="preserve">        刘志鹏  市房屋征收安置服务中心主任</w:t>
      </w:r>
    </w:p>
    <w:p w14:paraId="6E9D8BE0">
      <w:pPr>
        <w:keepNext w:val="0"/>
        <w:keepLines w:val="0"/>
        <w:pageBreakBefore w:val="0"/>
        <w:widowControl w:val="0"/>
        <w:kinsoku/>
        <w:wordWrap/>
        <w:overflowPunct/>
        <w:topLinePunct w:val="0"/>
        <w:autoSpaceDE/>
        <w:autoSpaceDN/>
        <w:bidi w:val="0"/>
        <w:adjustRightInd/>
        <w:snapToGrid/>
        <w:spacing w:line="560" w:lineRule="exact"/>
        <w:ind w:firstLine="1920" w:firstLineChars="6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武一琦  国网根河市供电公司副总经理</w:t>
      </w:r>
    </w:p>
    <w:p w14:paraId="6E52757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领导小组办公室设在市房屋征收安置服务中心，秦建国同志担任办公室主任，刘志鹏同志担任副主任，办公室负责综合协调相关部门开展国有土地上房屋征收安置补偿工作。</w:t>
      </w:r>
    </w:p>
    <w:p w14:paraId="260A9DC4">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楷体_GB2312" w:hAnsi="楷体_GB2312" w:eastAsia="楷体_GB2312" w:cs="楷体_GB2312"/>
          <w:b/>
          <w:bCs/>
          <w:sz w:val="32"/>
          <w:szCs w:val="32"/>
          <w:lang w:val="en-US" w:eastAsia="zh-CN"/>
        </w:rPr>
      </w:pPr>
      <w:r>
        <w:rPr>
          <w:rFonts w:hint="eastAsia" w:ascii="楷体_GB2312" w:hAnsi="楷体_GB2312" w:eastAsia="楷体_GB2312" w:cs="楷体_GB2312"/>
          <w:b/>
          <w:bCs/>
          <w:sz w:val="32"/>
          <w:szCs w:val="32"/>
          <w:lang w:val="en-US" w:eastAsia="zh-CN"/>
        </w:rPr>
        <w:t>（二）职能职责</w:t>
      </w:r>
    </w:p>
    <w:p w14:paraId="36FFE84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市财政局负责项目资金监管等相关工作；</w:t>
      </w:r>
    </w:p>
    <w:p w14:paraId="2B66D69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市自然资源局负责征地政策宣传、答疑，组织召开听证会，组件报批、供地等工作；</w:t>
      </w:r>
    </w:p>
    <w:p w14:paraId="66E9AF10">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市住房和城乡建设局局长负责协调各职能部门衔接、沟通、会商，组织推进各项工作并召开相关推进会议；</w:t>
      </w:r>
    </w:p>
    <w:p w14:paraId="2402DF5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市房屋征收安置服务中心负责房屋征收标准制定、实施征收。</w:t>
      </w:r>
    </w:p>
    <w:p w14:paraId="2B985BA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其他单位及金河镇人民政府负责宣传及解决争议纠纷等。</w:t>
      </w:r>
    </w:p>
    <w:p w14:paraId="1879B84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eastAsia="zh-CN"/>
        </w:rPr>
        <w:t>二、征收补偿安置标准、程序</w:t>
      </w:r>
    </w:p>
    <w:p w14:paraId="29CEACA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（一）征收范围</w:t>
      </w:r>
      <w:r>
        <w:rPr>
          <w:rFonts w:hint="eastAsia" w:ascii="楷体_GB2312" w:hAnsi="楷体_GB2312" w:eastAsia="楷体_GB2312" w:cs="楷体_GB2312"/>
          <w:b/>
          <w:bCs/>
          <w:sz w:val="32"/>
          <w:szCs w:val="32"/>
          <w:lang w:eastAsia="zh-CN"/>
        </w:rPr>
        <w:t>。</w:t>
      </w:r>
      <w:r>
        <w:rPr>
          <w:rFonts w:hint="eastAsia" w:ascii="仿宋_GB2312" w:hAnsi="仿宋_GB2312" w:eastAsia="仿宋_GB2312" w:cs="仿宋_GB2312"/>
          <w:sz w:val="32"/>
          <w:szCs w:val="32"/>
        </w:rPr>
        <w:t>工程实施涉及</w:t>
      </w:r>
      <w:r>
        <w:rPr>
          <w:rFonts w:hint="eastAsia" w:ascii="仿宋_GB2312" w:hAnsi="仿宋_GB2312" w:eastAsia="仿宋_GB2312" w:cs="仿宋_GB2312"/>
          <w:sz w:val="32"/>
          <w:szCs w:val="32"/>
          <w:lang w:val="en-US" w:eastAsia="zh-CN"/>
        </w:rPr>
        <w:t>金河镇</w:t>
      </w:r>
      <w:r>
        <w:rPr>
          <w:rFonts w:hint="eastAsia" w:ascii="仿宋_GB2312" w:hAnsi="仿宋_GB2312" w:eastAsia="仿宋_GB2312" w:cs="仿宋_GB2312"/>
          <w:sz w:val="32"/>
          <w:szCs w:val="32"/>
        </w:rPr>
        <w:t>所辖区域。</w:t>
      </w:r>
    </w:p>
    <w:p w14:paraId="369BBD15">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（二）征收主体</w:t>
      </w:r>
      <w:r>
        <w:rPr>
          <w:rFonts w:hint="eastAsia" w:ascii="楷体_GB2312" w:hAnsi="楷体_GB2312" w:eastAsia="楷体_GB2312" w:cs="楷体_GB2312"/>
          <w:b/>
          <w:bCs/>
          <w:sz w:val="32"/>
          <w:szCs w:val="32"/>
          <w:lang w:eastAsia="zh-CN"/>
        </w:rPr>
        <w:t>。</w:t>
      </w:r>
      <w:r>
        <w:rPr>
          <w:rFonts w:hint="eastAsia" w:ascii="仿宋_GB2312" w:hAnsi="仿宋_GB2312" w:eastAsia="仿宋_GB2312" w:cs="仿宋_GB2312"/>
          <w:sz w:val="32"/>
          <w:szCs w:val="32"/>
        </w:rPr>
        <w:t>房屋征收责任主体为根河市人民政府，实施主体</w:t>
      </w:r>
      <w:r>
        <w:rPr>
          <w:rFonts w:hint="eastAsia" w:ascii="仿宋_GB2312" w:hAnsi="仿宋_GB2312" w:eastAsia="仿宋_GB2312" w:cs="仿宋_GB2312"/>
          <w:sz w:val="32"/>
          <w:szCs w:val="32"/>
          <w:lang w:eastAsia="zh-CN"/>
        </w:rPr>
        <w:t>为</w:t>
      </w:r>
      <w:r>
        <w:rPr>
          <w:rFonts w:hint="eastAsia" w:ascii="仿宋_GB2312" w:hAnsi="仿宋_GB2312" w:eastAsia="仿宋_GB2312" w:cs="仿宋_GB2312"/>
          <w:sz w:val="32"/>
          <w:szCs w:val="32"/>
          <w:lang w:val="en-US" w:eastAsia="zh-CN"/>
        </w:rPr>
        <w:t>根河市</w:t>
      </w:r>
      <w:r>
        <w:rPr>
          <w:rFonts w:hint="eastAsia" w:ascii="仿宋_GB2312" w:hAnsi="仿宋_GB2312" w:eastAsia="仿宋_GB2312" w:cs="仿宋_GB2312"/>
          <w:sz w:val="32"/>
          <w:szCs w:val="32"/>
          <w:lang w:eastAsia="zh-CN"/>
        </w:rPr>
        <w:t>房屋征收安置服务中心，</w:t>
      </w:r>
      <w:r>
        <w:rPr>
          <w:rFonts w:hint="eastAsia" w:ascii="仿宋_GB2312" w:hAnsi="仿宋_GB2312" w:eastAsia="仿宋_GB2312" w:cs="仿宋_GB2312"/>
          <w:sz w:val="32"/>
          <w:szCs w:val="32"/>
          <w:lang w:val="en-US" w:eastAsia="zh-CN"/>
        </w:rPr>
        <w:t>金河镇</w:t>
      </w:r>
      <w:r>
        <w:rPr>
          <w:rFonts w:hint="eastAsia" w:ascii="仿宋_GB2312" w:hAnsi="仿宋_GB2312" w:eastAsia="仿宋_GB2312" w:cs="仿宋_GB2312"/>
          <w:sz w:val="32"/>
          <w:szCs w:val="32"/>
          <w:lang w:eastAsia="zh-CN"/>
        </w:rPr>
        <w:t>配合实施房屋征收相关工作</w:t>
      </w:r>
      <w:r>
        <w:rPr>
          <w:rFonts w:hint="eastAsia" w:ascii="仿宋_GB2312" w:hAnsi="仿宋_GB2312" w:eastAsia="仿宋_GB2312" w:cs="仿宋_GB2312"/>
          <w:sz w:val="32"/>
          <w:szCs w:val="32"/>
        </w:rPr>
        <w:t>。</w:t>
      </w:r>
    </w:p>
    <w:p w14:paraId="035B384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rPr>
        <w:t>（三）补偿依据</w:t>
      </w:r>
      <w:r>
        <w:rPr>
          <w:rFonts w:hint="eastAsia" w:ascii="楷体_GB2312" w:hAnsi="楷体_GB2312" w:eastAsia="楷体_GB2312" w:cs="楷体_GB2312"/>
          <w:b/>
          <w:bCs/>
          <w:sz w:val="32"/>
          <w:szCs w:val="32"/>
          <w:lang w:eastAsia="zh-CN"/>
        </w:rPr>
        <w:t>。</w:t>
      </w:r>
      <w:r>
        <w:rPr>
          <w:rFonts w:hint="eastAsia" w:ascii="仿宋_GB2312" w:hAnsi="仿宋_GB2312" w:eastAsia="仿宋_GB2312" w:cs="仿宋_GB2312"/>
          <w:sz w:val="32"/>
          <w:szCs w:val="32"/>
        </w:rPr>
        <w:t>《内蒙古自治区人民政府办公厅关于公布自治区征地区片综合地价的通知》（内政办发〔2020〕16号）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《内蒙古自治区人民政府办公厅关于印发建设项目使用林地补偿标准的通知》（内政办发〔2015〕138号）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《呼伦贝尔市人民政府办公室关于公布征地区片综合地价补充制定补偿标准的通知》（呼政办发〔2022〕3号）</w:t>
      </w:r>
      <w:r>
        <w:rPr>
          <w:rFonts w:hint="eastAsia" w:ascii="仿宋_GB2312" w:hAnsi="仿宋_GB2312" w:eastAsia="仿宋_GB2312" w:cs="仿宋_GB2312"/>
          <w:sz w:val="32"/>
          <w:szCs w:val="32"/>
          <w:lang w:eastAsia="zh-CN"/>
        </w:rPr>
        <w:t>、《呼伦贝尔市人民政府办公室关于公布征地区片综合地价征收农用地以外其他土地、青苗和地上附着物等补偿标准及土地补偿标准和安置补助费分配比例的通知》（呼政办发〔</w:t>
      </w:r>
      <w:r>
        <w:rPr>
          <w:rFonts w:hint="eastAsia" w:ascii="仿宋_GB2312" w:hAnsi="仿宋_GB2312" w:eastAsia="仿宋_GB2312" w:cs="仿宋_GB2312"/>
          <w:sz w:val="32"/>
          <w:szCs w:val="32"/>
          <w:lang w:val="en-US" w:eastAsia="zh-CN"/>
        </w:rPr>
        <w:t>2024〕25号</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w:t>
      </w:r>
    </w:p>
    <w:p w14:paraId="0B36910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lang w:eastAsia="zh-CN"/>
        </w:rPr>
      </w:pP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lang w:val="en-US" w:eastAsia="zh-CN"/>
        </w:rPr>
        <w:t>四</w:t>
      </w:r>
      <w:r>
        <w:rPr>
          <w:rFonts w:hint="eastAsia" w:ascii="楷体_GB2312" w:hAnsi="楷体_GB2312" w:eastAsia="楷体_GB2312" w:cs="楷体_GB2312"/>
          <w:b/>
          <w:bCs/>
          <w:sz w:val="32"/>
          <w:szCs w:val="32"/>
          <w:lang w:eastAsia="zh-CN"/>
        </w:rPr>
        <w:t>）</w:t>
      </w:r>
      <w:r>
        <w:rPr>
          <w:rFonts w:hint="eastAsia" w:ascii="楷体_GB2312" w:hAnsi="楷体_GB2312" w:eastAsia="楷体_GB2312" w:cs="楷体_GB2312"/>
          <w:b/>
          <w:bCs/>
          <w:sz w:val="32"/>
          <w:szCs w:val="32"/>
        </w:rPr>
        <w:t>补偿标准</w:t>
      </w:r>
      <w:r>
        <w:rPr>
          <w:rFonts w:hint="eastAsia" w:ascii="楷体_GB2312" w:hAnsi="楷体_GB2312" w:eastAsia="楷体_GB2312" w:cs="楷体_GB2312"/>
          <w:b/>
          <w:bCs/>
          <w:sz w:val="32"/>
          <w:szCs w:val="32"/>
          <w:lang w:eastAsia="zh-CN"/>
        </w:rPr>
        <w:t>。</w:t>
      </w:r>
      <w:r>
        <w:rPr>
          <w:rFonts w:hint="eastAsia" w:ascii="仿宋_GB2312" w:hAnsi="仿宋_GB2312" w:eastAsia="仿宋_GB2312" w:cs="仿宋_GB2312"/>
          <w:sz w:val="32"/>
          <w:szCs w:val="32"/>
          <w:lang w:eastAsia="zh-CN"/>
        </w:rPr>
        <w:t>参照《呼伦贝尔市人民政府办公室关于公布征地区片综合地价征收农用地以外的其他土地、青苗和地上附着物等补偿标准及土地补偿费和安置补助费分配比例的通知》（呼政办发〔</w:t>
      </w:r>
      <w:r>
        <w:rPr>
          <w:rFonts w:hint="eastAsia" w:ascii="仿宋_GB2312" w:hAnsi="仿宋_GB2312" w:eastAsia="仿宋_GB2312" w:cs="仿宋_GB2312"/>
          <w:sz w:val="32"/>
          <w:szCs w:val="32"/>
          <w:lang w:val="en-US" w:eastAsia="zh-CN"/>
        </w:rPr>
        <w:t>2024〕25号）文件，</w:t>
      </w:r>
      <w:r>
        <w:rPr>
          <w:rFonts w:hint="eastAsia" w:ascii="仿宋_GB2312" w:hAnsi="仿宋_GB2312" w:eastAsia="仿宋_GB2312" w:cs="仿宋_GB2312"/>
          <w:sz w:val="32"/>
          <w:szCs w:val="32"/>
          <w:highlight w:val="none"/>
          <w:lang w:val="en-US" w:eastAsia="zh-CN"/>
        </w:rPr>
        <w:t>房屋征收补偿标准</w:t>
      </w:r>
      <w:r>
        <w:rPr>
          <w:rFonts w:hint="eastAsia" w:ascii="仿宋_GB2312" w:hAnsi="仿宋_GB2312" w:eastAsia="仿宋_GB2312" w:cs="仿宋_GB2312"/>
          <w:sz w:val="32"/>
          <w:szCs w:val="32"/>
          <w:highlight w:val="none"/>
          <w:lang w:eastAsia="zh-CN"/>
        </w:rPr>
        <w:t>砖木</w:t>
      </w:r>
      <w:r>
        <w:rPr>
          <w:rFonts w:hint="eastAsia" w:ascii="仿宋_GB2312" w:hAnsi="仿宋_GB2312" w:eastAsia="仿宋_GB2312" w:cs="仿宋_GB2312"/>
          <w:sz w:val="32"/>
          <w:szCs w:val="32"/>
          <w:highlight w:val="none"/>
          <w:lang w:val="en-US" w:eastAsia="zh-CN"/>
        </w:rPr>
        <w:t>1600元/平方米、</w:t>
      </w:r>
      <w:r>
        <w:rPr>
          <w:rFonts w:hint="eastAsia" w:ascii="仿宋_GB2312" w:hAnsi="仿宋_GB2312" w:eastAsia="仿宋_GB2312" w:cs="仿宋_GB2312"/>
          <w:sz w:val="32"/>
          <w:szCs w:val="32"/>
          <w:highlight w:val="none"/>
        </w:rPr>
        <w:t>土木1</w:t>
      </w:r>
      <w:r>
        <w:rPr>
          <w:rFonts w:hint="eastAsia" w:ascii="仿宋_GB2312" w:hAnsi="仿宋_GB2312" w:eastAsia="仿宋_GB2312" w:cs="仿宋_GB2312"/>
          <w:sz w:val="32"/>
          <w:szCs w:val="32"/>
          <w:highlight w:val="none"/>
          <w:lang w:val="en-US" w:eastAsia="zh-CN"/>
        </w:rPr>
        <w:t>10</w:t>
      </w:r>
      <w:r>
        <w:rPr>
          <w:rFonts w:hint="eastAsia" w:ascii="仿宋_GB2312" w:hAnsi="仿宋_GB2312" w:eastAsia="仿宋_GB2312" w:cs="仿宋_GB2312"/>
          <w:sz w:val="32"/>
          <w:szCs w:val="32"/>
          <w:highlight w:val="none"/>
        </w:rPr>
        <w:t>0元/平方米</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rPr>
        <w:t>附属建筑及圈舍门斗按评估公司评估价格</w:t>
      </w:r>
      <w:r>
        <w:rPr>
          <w:rFonts w:hint="eastAsia" w:ascii="仿宋_GB2312" w:hAnsi="仿宋_GB2312" w:eastAsia="仿宋_GB2312" w:cs="仿宋_GB2312"/>
          <w:sz w:val="32"/>
          <w:szCs w:val="32"/>
          <w:lang w:eastAsia="zh-CN"/>
        </w:rPr>
        <w:t>给予</w:t>
      </w:r>
      <w:r>
        <w:rPr>
          <w:rFonts w:hint="eastAsia" w:ascii="仿宋_GB2312" w:hAnsi="仿宋_GB2312" w:eastAsia="仿宋_GB2312" w:cs="仿宋_GB2312"/>
          <w:sz w:val="32"/>
          <w:szCs w:val="32"/>
        </w:rPr>
        <w:t>补偿</w:t>
      </w:r>
      <w:r>
        <w:rPr>
          <w:rFonts w:hint="eastAsia" w:ascii="仿宋_GB2312" w:hAnsi="仿宋_GB2312" w:eastAsia="仿宋_GB2312" w:cs="仿宋_GB2312"/>
          <w:sz w:val="32"/>
          <w:szCs w:val="32"/>
          <w:lang w:eastAsia="zh-CN"/>
        </w:rPr>
        <w:t>；青苗按呼伦贝尔市青苗补偿标准执行。</w:t>
      </w:r>
    </w:p>
    <w:p w14:paraId="4F79A69D">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lang w:eastAsia="zh-CN"/>
        </w:rPr>
        <w:t>（五）补偿原则。</w:t>
      </w:r>
      <w:r>
        <w:rPr>
          <w:rFonts w:hint="eastAsia" w:ascii="仿宋_GB2312" w:hAnsi="仿宋_GB2312" w:eastAsia="仿宋_GB2312" w:cs="仿宋_GB2312"/>
          <w:sz w:val="32"/>
          <w:szCs w:val="32"/>
        </w:rPr>
        <w:t>以人为本，依法有序，公平公正，公开合理，实事求是，据实补偿。</w:t>
      </w:r>
    </w:p>
    <w:p w14:paraId="109ABEB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lang w:eastAsia="zh-CN"/>
        </w:rPr>
        <w:t>（六）资金来源。</w:t>
      </w:r>
      <w:r>
        <w:rPr>
          <w:rFonts w:hint="eastAsia" w:ascii="仿宋_GB2312" w:hAnsi="仿宋_GB2312" w:eastAsia="仿宋_GB2312" w:cs="仿宋_GB2312"/>
          <w:sz w:val="32"/>
          <w:szCs w:val="32"/>
        </w:rPr>
        <w:t>上级专项资金。</w:t>
      </w:r>
    </w:p>
    <w:p w14:paraId="4004D20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lang w:eastAsia="zh-CN"/>
        </w:rPr>
        <w:t>（七）补偿程序。</w:t>
      </w:r>
      <w:r>
        <w:rPr>
          <w:rFonts w:hint="eastAsia" w:ascii="仿宋_GB2312" w:hAnsi="仿宋_GB2312" w:eastAsia="仿宋_GB2312" w:cs="仿宋_GB2312"/>
          <w:sz w:val="32"/>
          <w:szCs w:val="32"/>
        </w:rPr>
        <w:t>1.发布征收补偿安置公告（202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日－202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公告征地目的、范围、地类面积、补偿标准、公告期限等内容。2.开展征收地块性质鉴定（202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日－202</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日）</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由</w:t>
      </w:r>
      <w:r>
        <w:rPr>
          <w:rFonts w:hint="eastAsia" w:ascii="仿宋_GB2312" w:hAnsi="仿宋_GB2312" w:eastAsia="仿宋_GB2312" w:cs="仿宋_GB2312"/>
          <w:sz w:val="32"/>
          <w:szCs w:val="32"/>
          <w:lang w:val="en-US" w:eastAsia="zh-CN"/>
        </w:rPr>
        <w:t>蒙东呼伦贝尔根河金河110kv变电站建设</w:t>
      </w:r>
      <w:r>
        <w:rPr>
          <w:rFonts w:hint="eastAsia" w:ascii="仿宋_GB2312" w:hAnsi="仿宋_GB2312" w:eastAsia="仿宋_GB2312" w:cs="仿宋_GB2312"/>
          <w:sz w:val="32"/>
          <w:szCs w:val="32"/>
        </w:rPr>
        <w:t>项目房屋</w:t>
      </w:r>
      <w:r>
        <w:rPr>
          <w:rFonts w:hint="eastAsia" w:ascii="仿宋_GB2312" w:hAnsi="仿宋_GB2312" w:eastAsia="仿宋_GB2312" w:cs="仿宋_GB2312"/>
          <w:sz w:val="32"/>
          <w:szCs w:val="32"/>
          <w:lang w:val="en-US" w:eastAsia="zh-CN"/>
        </w:rPr>
        <w:t>征收工作领导小</w:t>
      </w:r>
      <w:r>
        <w:rPr>
          <w:rFonts w:hint="eastAsia" w:ascii="仿宋_GB2312" w:hAnsi="仿宋_GB2312" w:eastAsia="仿宋_GB2312" w:cs="仿宋_GB2312"/>
          <w:sz w:val="32"/>
          <w:szCs w:val="32"/>
        </w:rPr>
        <w:t>组（以下简称领导小组）负责对征地区域内进行复核和认定。</w:t>
      </w:r>
    </w:p>
    <w:p w14:paraId="500F4076">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sz w:val="32"/>
          <w:szCs w:val="32"/>
        </w:rPr>
      </w:pPr>
      <w:r>
        <w:rPr>
          <w:rFonts w:hint="eastAsia" w:ascii="楷体_GB2312" w:hAnsi="楷体_GB2312" w:eastAsia="楷体_GB2312" w:cs="楷体_GB2312"/>
          <w:b/>
          <w:bCs/>
          <w:sz w:val="32"/>
          <w:szCs w:val="32"/>
          <w:lang w:val="en-US" w:eastAsia="zh-CN"/>
        </w:rPr>
        <w:t>（八）复核。</w:t>
      </w:r>
      <w:r>
        <w:rPr>
          <w:rFonts w:hint="eastAsia" w:ascii="仿宋_GB2312" w:hAnsi="仿宋_GB2312" w:eastAsia="仿宋_GB2312" w:cs="仿宋_GB2312"/>
          <w:sz w:val="32"/>
          <w:szCs w:val="32"/>
          <w:lang w:val="en-US" w:eastAsia="zh-CN"/>
        </w:rPr>
        <w:t>被征收地块存有异议的单位或个人，在工程开工放线后，蒙东呼伦贝尔根河金河110kv变电站建设项目办聘请有资质第三方测绘公司对被征收地块进行复核，出具《测绘报告》（2025年5月2日－2025年6月2日）。</w:t>
      </w:r>
    </w:p>
    <w:p w14:paraId="13CA535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sz w:val="32"/>
          <w:szCs w:val="32"/>
          <w:lang w:eastAsia="zh-CN"/>
        </w:rPr>
      </w:pPr>
      <w:r>
        <w:rPr>
          <w:rFonts w:hint="eastAsia" w:ascii="黑体" w:hAnsi="黑体" w:eastAsia="黑体" w:cs="黑体"/>
          <w:sz w:val="32"/>
          <w:szCs w:val="32"/>
          <w:lang w:val="en-US" w:eastAsia="zh-CN"/>
        </w:rPr>
        <w:t>三、工作要求</w:t>
      </w:r>
    </w:p>
    <w:p w14:paraId="1B7DCC9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本方案未尽事宜由蒙东呼伦贝尔根河金河110kv变电站建设</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val="en-US" w:eastAsia="zh-CN"/>
        </w:rPr>
        <w:t>房屋征收领导小组办公室提请领导小组研究确定。森工公司、市直各有关部门、乡镇人民政府要严格落实主体责任，结合职责权限履行征收等工作职责。</w:t>
      </w:r>
    </w:p>
    <w:p w14:paraId="7C5BE3D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蒙东呼伦贝尔根河金河110kv变电站建设</w:t>
      </w:r>
      <w:r>
        <w:rPr>
          <w:rFonts w:hint="eastAsia" w:ascii="仿宋_GB2312" w:hAnsi="仿宋_GB2312" w:eastAsia="仿宋_GB2312" w:cs="仿宋_GB2312"/>
          <w:sz w:val="32"/>
          <w:szCs w:val="32"/>
        </w:rPr>
        <w:t>项目</w:t>
      </w:r>
      <w:r>
        <w:rPr>
          <w:rFonts w:hint="eastAsia" w:ascii="仿宋_GB2312" w:hAnsi="仿宋_GB2312" w:eastAsia="仿宋_GB2312" w:cs="仿宋_GB2312"/>
          <w:sz w:val="32"/>
          <w:szCs w:val="32"/>
          <w:lang w:val="en-US" w:eastAsia="zh-CN"/>
        </w:rPr>
        <w:t>征收方案以此为准，有效期为30日。</w:t>
      </w:r>
    </w:p>
    <w:sectPr>
      <w:footerReference r:id="rId3" w:type="default"/>
      <w:pgSz w:w="11906" w:h="16838"/>
      <w:pgMar w:top="2098" w:right="1531" w:bottom="1984" w:left="1531" w:header="851" w:footer="1474" w:gutter="0"/>
      <w:pgNumType w:fmt="numberIn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AF607">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B980D25">
                          <w:pPr>
                            <w:pStyle w:val="4"/>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  \* MERGEFORMAT </w:instrText>
                          </w:r>
                          <w:r>
                            <w:rPr>
                              <w:rFonts w:hint="eastAsia" w:ascii="宋体" w:hAnsi="宋体" w:eastAsia="宋体" w:cs="宋体"/>
                              <w:sz w:val="28"/>
                              <w:szCs w:val="40"/>
                            </w:rPr>
                            <w:fldChar w:fldCharType="separate"/>
                          </w:r>
                          <w:r>
                            <w:rPr>
                              <w:rFonts w:hint="eastAsia" w:ascii="宋体" w:hAnsi="宋体" w:eastAsia="宋体" w:cs="宋体"/>
                              <w:sz w:val="28"/>
                              <w:szCs w:val="40"/>
                            </w:rPr>
                            <w:t>1</w:t>
                          </w:r>
                          <w:r>
                            <w:rPr>
                              <w:rFonts w:hint="eastAsia" w:ascii="宋体" w:hAnsi="宋体" w:eastAsia="宋体" w:cs="宋体"/>
                              <w:sz w:val="28"/>
                              <w:szCs w:val="40"/>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B980D25">
                    <w:pPr>
                      <w:pStyle w:val="4"/>
                    </w:pPr>
                    <w:r>
                      <w:rPr>
                        <w:rFonts w:hint="eastAsia" w:ascii="宋体" w:hAnsi="宋体" w:eastAsia="宋体" w:cs="宋体"/>
                        <w:sz w:val="28"/>
                        <w:szCs w:val="40"/>
                      </w:rPr>
                      <w:fldChar w:fldCharType="begin"/>
                    </w:r>
                    <w:r>
                      <w:rPr>
                        <w:rFonts w:hint="eastAsia" w:ascii="宋体" w:hAnsi="宋体" w:eastAsia="宋体" w:cs="宋体"/>
                        <w:sz w:val="28"/>
                        <w:szCs w:val="40"/>
                      </w:rPr>
                      <w:instrText xml:space="preserve"> PAGE  \* MERGEFORMAT </w:instrText>
                    </w:r>
                    <w:r>
                      <w:rPr>
                        <w:rFonts w:hint="eastAsia" w:ascii="宋体" w:hAnsi="宋体" w:eastAsia="宋体" w:cs="宋体"/>
                        <w:sz w:val="28"/>
                        <w:szCs w:val="40"/>
                      </w:rPr>
                      <w:fldChar w:fldCharType="separate"/>
                    </w:r>
                    <w:r>
                      <w:rPr>
                        <w:rFonts w:hint="eastAsia" w:ascii="宋体" w:hAnsi="宋体" w:eastAsia="宋体" w:cs="宋体"/>
                        <w:sz w:val="28"/>
                        <w:szCs w:val="40"/>
                      </w:rPr>
                      <w:t>1</w:t>
                    </w:r>
                    <w:r>
                      <w:rPr>
                        <w:rFonts w:hint="eastAsia" w:ascii="宋体" w:hAnsi="宋体" w:eastAsia="宋体" w:cs="宋体"/>
                        <w:sz w:val="28"/>
                        <w:szCs w:val="40"/>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59417B"/>
    <w:rsid w:val="07E4683A"/>
    <w:rsid w:val="1080146A"/>
    <w:rsid w:val="27F85AA2"/>
    <w:rsid w:val="3F59417B"/>
    <w:rsid w:val="48854C78"/>
    <w:rsid w:val="58C216A2"/>
    <w:rsid w:val="5A187B29"/>
    <w:rsid w:val="5CAD5BAE"/>
    <w:rsid w:val="5D7271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Date"/>
    <w:basedOn w:val="1"/>
    <w:next w:val="1"/>
    <w:qFormat/>
    <w:uiPriority w:val="0"/>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6099</Words>
  <Characters>6301</Characters>
  <Lines>0</Lines>
  <Paragraphs>0</Paragraphs>
  <TotalTime>869</TotalTime>
  <ScaleCrop>false</ScaleCrop>
  <LinksUpToDate>false</LinksUpToDate>
  <CharactersWithSpaces>6422</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2025-02-24T07:00:00Z</dcterms:created>
  <dc:creator>lim</dc:creator>
  <cp:lastModifiedBy>WPS_1631608627</cp:lastModifiedBy>
  <cp:lastPrinted>2025-04-03T01:31:00Z</cp:lastPrinted>
  <dcterms:modified xsi:type="dcterms:W3CDTF">2025-04-03T07:53:50Z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604191DBE2944380BAB208AFEE6C8403_13</vt:lpwstr>
  </property>
  <property fmtid="{D5CDD505-2E9C-101B-9397-08002B2CF9AE}" pid="4" name="KSOTemplateDocerSaveRecord">
    <vt:lpwstr>eyJoZGlkIjoiOWYzZmM5NDRmY2ExN2JiZDJlN2Y3YWVjYzNiMmQ2NjYiLCJ1c2VySWQiOiIxMjcyNDkzNTU2In0=</vt:lpwstr>
  </property>
</Properties>
</file>