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Arial" w:eastAsia="方正小标宋简体" w:cs="Arial"/>
          <w:bCs/>
          <w:kern w:val="0"/>
          <w:sz w:val="44"/>
          <w:szCs w:val="44"/>
        </w:rPr>
      </w:pPr>
      <w:r>
        <w:rPr>
          <w:rFonts w:hint="eastAsia" w:ascii="方正小标宋简体" w:hAnsi="Arial" w:eastAsia="方正小标宋简体" w:cs="Arial"/>
          <w:bCs/>
          <w:kern w:val="0"/>
          <w:sz w:val="44"/>
          <w:szCs w:val="44"/>
        </w:rPr>
        <w:t>关于</w:t>
      </w:r>
      <w:r>
        <w:rPr>
          <w:rFonts w:hint="eastAsia" w:ascii="方正小标宋简体" w:hAnsi="Arial" w:eastAsia="方正小标宋简体" w:cs="Arial"/>
          <w:bCs/>
          <w:kern w:val="0"/>
          <w:sz w:val="44"/>
          <w:szCs w:val="44"/>
          <w:lang w:eastAsia="zh-CN"/>
        </w:rPr>
        <w:t>202</w:t>
      </w:r>
      <w:r>
        <w:rPr>
          <w:rFonts w:hint="eastAsia" w:ascii="方正小标宋简体" w:hAnsi="Arial" w:eastAsia="方正小标宋简体" w:cs="Arial"/>
          <w:bCs/>
          <w:kern w:val="0"/>
          <w:sz w:val="44"/>
          <w:szCs w:val="44"/>
          <w:lang w:val="en-US" w:eastAsia="zh-CN"/>
        </w:rPr>
        <w:t>3</w:t>
      </w:r>
      <w:r>
        <w:rPr>
          <w:rFonts w:hint="eastAsia" w:ascii="方正小标宋简体" w:hAnsi="Arial" w:eastAsia="方正小标宋简体" w:cs="Arial"/>
          <w:bCs/>
          <w:kern w:val="0"/>
          <w:sz w:val="44"/>
          <w:szCs w:val="44"/>
          <w:lang w:eastAsia="zh-CN"/>
        </w:rPr>
        <w:t>年根河市</w:t>
      </w:r>
      <w:r>
        <w:rPr>
          <w:rFonts w:hint="eastAsia" w:ascii="方正小标宋简体" w:hAnsi="Arial" w:eastAsia="方正小标宋简体" w:cs="Arial"/>
          <w:bCs/>
          <w:kern w:val="0"/>
          <w:sz w:val="44"/>
          <w:szCs w:val="44"/>
        </w:rPr>
        <w:t>一般公共预算</w:t>
      </w:r>
    </w:p>
    <w:p>
      <w:pPr>
        <w:jc w:val="center"/>
        <w:rPr>
          <w:rFonts w:hint="eastAsia" w:ascii="方正小标宋简体" w:hAnsi="Arial" w:eastAsia="方正小标宋简体" w:cs="Arial"/>
          <w:bCs/>
          <w:kern w:val="0"/>
          <w:sz w:val="44"/>
          <w:szCs w:val="44"/>
        </w:rPr>
      </w:pPr>
      <w:r>
        <w:rPr>
          <w:rFonts w:hint="eastAsia" w:ascii="方正小标宋简体" w:hAnsi="Arial" w:eastAsia="方正小标宋简体" w:cs="Arial"/>
          <w:bCs/>
          <w:kern w:val="0"/>
          <w:sz w:val="44"/>
          <w:szCs w:val="44"/>
        </w:rPr>
        <w:t>收入决算情况的说明</w:t>
      </w:r>
    </w:p>
    <w:p>
      <w:pPr>
        <w:pStyle w:val="2"/>
        <w:rPr>
          <w:rFonts w:hint="eastAsia" w:ascii="宋体" w:hAnsi="宋体" w:eastAsia="宋体" w:cs="宋体"/>
          <w:sz w:val="36"/>
          <w:szCs w:val="36"/>
        </w:rPr>
      </w:pP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2023年，本级一般公共预算收入完成8,634万元，比上年增加1,101万元，增长14.62%，完成年初预算的119.92%,主要是耕地占用税增长带动了税收增长，同时非税收入中罚没收入增长较多。</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一、税收收入完成4,985万元，比上年增加466万元，增长10.31%，完成年初预算的105.91%。</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1、增值税完成685万元，比上年减少447万元，下降39.49%，主要一是呼伦贝尔山金矿业有限公司由于安全事故原因，在去年4月份全面停产，同比减收；二是根河市森鑫矿业开发有限责任公司销量减少且进项税额较大；三是根河市比利亚矿业有限责任公司进项税额较大，同比减收。</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2、企业所得税完成123万元，比上年减少373万元，下降75.20%，主要一是采矿业外地企业上年在根河市缴纳企业所得税，今年在企业所在地缴纳；二是根河市森鑫矿业开发有限责任公司和根河市利比亚矿业有限责任公司销量减少，企业利润同比减收；三是根河市叁兴房屋建筑有限责任公司建筑项目减少，同比减收。</w:t>
      </w:r>
    </w:p>
    <w:p>
      <w:pPr>
        <w:pStyle w:val="4"/>
        <w:jc w:val="left"/>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 xml:space="preserve">    3、个人所得税完成351万元，比上年增加73万元，增长26.26%，主要是工资薪同比增加。</w:t>
      </w:r>
    </w:p>
    <w:p>
      <w:pPr>
        <w:ind w:left="17" w:leftChars="8" w:firstLine="617" w:firstLineChars="193"/>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4、资源税完成456万元，比上年减少249万元，下降35.32%，主要是山金矿业、森鑫矿业、比利亚矿业铅锌矿销量减少。</w:t>
      </w:r>
    </w:p>
    <w:p>
      <w:pPr>
        <w:ind w:left="17" w:leftChars="8" w:firstLine="617" w:firstLineChars="193"/>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5、城市维护建设税完成118万元，比上年减少97万元，下降45.12%，主要是增值税同比减收，受增值税影响。</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6、房产税完成493万元，比上年增加18万元，增长3.79%。</w:t>
      </w:r>
    </w:p>
    <w:p>
      <w:pPr>
        <w:ind w:left="17" w:leftChars="8" w:firstLine="617" w:firstLineChars="193"/>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7、印花税完成86万元，比上年增加13万元，增长17.81%。</w:t>
      </w:r>
    </w:p>
    <w:p>
      <w:pPr>
        <w:tabs>
          <w:tab w:val="left" w:pos="0"/>
          <w:tab w:val="left" w:pos="210"/>
        </w:tabs>
        <w:ind w:left="0" w:leftChars="0"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8、城镇土地使用税完成442万元，比上年增加12万元，增长2.79%。</w:t>
      </w:r>
    </w:p>
    <w:p>
      <w:pPr>
        <w:tabs>
          <w:tab w:val="left" w:pos="0"/>
          <w:tab w:val="left" w:pos="210"/>
        </w:tabs>
        <w:ind w:left="0" w:leftChars="0"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9、土地增值税完成0万元，比上年减少52万元，下降100.00%。主要是满洲里实创房地产开发有限责任公司退库52万元。</w:t>
      </w:r>
    </w:p>
    <w:p>
      <w:pPr>
        <w:ind w:left="17" w:leftChars="8" w:firstLine="617" w:firstLineChars="193"/>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10、车船税完成376万元，比上年增加30万元，增长8.67%。</w:t>
      </w:r>
    </w:p>
    <w:p>
      <w:pPr>
        <w:ind w:left="17" w:leftChars="8" w:firstLine="617" w:firstLineChars="193"/>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11、耕地占用税完成1,333万元，比上年增加1,331万元，增长66550.00%。主要一是中国内蒙古森工集团根河森另工业有限公司占用林地入库税款及滞纳金75万元，是一次性税源；二是呼伦贝尔市山金矿业有限公司占用林地入库税款472万元，是一次性税源；三是根河市敖鲁古雅旅游开发有限责任公司占用林地入库税金及滞纳金772万元，是一次性税源；四是国网内蒙古东部电力有限公司根河市供电分公司、根河市气象局占用林地地库税款12万元，是一次性税源。</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12、契税税完成370万元，比上年增加208元，增长128.40%。主要一是根河市光明热电有限责任公司股买固定资产产生契税90万元；二是呼伦贝尔市山金矿业有限公司尾矿占地缴纳契税39万元；三是内蒙古冷极村旅游有限责任公司国有土地使用权出让入库税款28万元；四是呼伦贝尔西乌乞亚旅游有限责任公司国有土地使用权出让入库税款10万元。</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13、环保税完成152万元，比上年减少1万元，下降0.65%。</w:t>
      </w:r>
    </w:p>
    <w:p>
      <w:pPr>
        <w:numPr>
          <w:ilvl w:val="0"/>
          <w:numId w:val="1"/>
        </w:num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非税收入累计入库3,649万元，比上年增加635万元，增长21.07%，完成年初</w:t>
      </w:r>
      <w:bookmarkStart w:id="0" w:name="_GoBack"/>
      <w:bookmarkEnd w:id="0"/>
      <w:r>
        <w:rPr>
          <w:rFonts w:hint="eastAsia" w:ascii="仿宋_GB2312" w:hAnsi="宋体" w:eastAsia="仿宋_GB2312" w:cs="仿宋_GB2312"/>
          <w:color w:val="000000"/>
          <w:kern w:val="0"/>
          <w:sz w:val="32"/>
          <w:szCs w:val="32"/>
          <w:lang w:val="en-US" w:eastAsia="zh-CN" w:bidi="ar-SA"/>
        </w:rPr>
        <w:t>预算的146.37%，</w:t>
      </w:r>
    </w:p>
    <w:p>
      <w:pPr>
        <w:numPr>
          <w:ilvl w:val="0"/>
          <w:numId w:val="0"/>
        </w:num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1、专项收入732万元，比上年减少18万元，下降2.40%。</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2、行政事业性收费578万元，比上年增加85万元，增长17.24%。</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3、罚没收入1,960万元，比上年增加849万元，增长76.42%，主要一是2023年公安结案数量增加（其中7月18日一次性上缴了154万）；二是纪委办案增加，纪检罚没收入934万元；三是根河市城市管理综合执法局对呼伦贝尔市公物拍卖有限责任公司罚没442万元；四是根河市应急管理局共缴纳154万元。</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4、国有资源（资产）有偿使用收入215万元，比上年减少208万元，下降49.17%，主要一是国库利息收入减少；二是2023年无其他国有资源（资产）有偿使用收入，2022此数据是255万元。</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5、其他收入164万元，比上年减少73万元，下降30.80%。主要是2023年收取到部分廉租房的房租。</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三、上级补助收入159,339万元，上年结余8,905万元，调入资金2,185万元，债务收入7,185万元，动用预算稳定调节基金144万元。</w:t>
      </w:r>
    </w:p>
    <w:p>
      <w:pPr>
        <w:ind w:firstLine="640" w:firstLineChars="200"/>
        <w:rPr>
          <w:rFonts w:hint="eastAsia" w:ascii="仿宋_GB2312" w:hAnsi="宋体" w:eastAsia="仿宋_GB2312" w:cs="仿宋_GB2312"/>
          <w:color w:val="000000"/>
          <w:kern w:val="0"/>
          <w:sz w:val="32"/>
          <w:szCs w:val="32"/>
          <w:lang w:val="en-US" w:eastAsia="zh-CN" w:bidi="ar-SA"/>
        </w:rPr>
      </w:pPr>
      <w:r>
        <w:rPr>
          <w:rFonts w:hint="eastAsia" w:ascii="仿宋_GB2312" w:hAnsi="宋体" w:eastAsia="仿宋_GB2312" w:cs="仿宋_GB2312"/>
          <w:color w:val="000000"/>
          <w:kern w:val="0"/>
          <w:sz w:val="32"/>
          <w:szCs w:val="32"/>
          <w:lang w:val="en-US" w:eastAsia="zh-CN" w:bidi="ar-SA"/>
        </w:rPr>
        <w:t>以上收入合计186,392万元。</w:t>
      </w:r>
    </w:p>
    <w:p>
      <w:pPr>
        <w:rPr>
          <w:rFonts w:hint="eastAsia" w:ascii="仿宋_GB2312" w:hAnsi="宋体" w:eastAsia="仿宋_GB2312" w:cs="仿宋_GB2312"/>
          <w:color w:val="000000"/>
          <w:kern w:val="0"/>
          <w:sz w:val="32"/>
          <w:szCs w:val="32"/>
          <w:lang w:val="en-US" w:eastAsia="zh-CN" w:bidi="ar-SA"/>
        </w:rPr>
      </w:pPr>
    </w:p>
    <w:sectPr>
      <w:pgSz w:w="11907" w:h="16840"/>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2805D"/>
    <w:multiLevelType w:val="singleLevel"/>
    <w:tmpl w:val="90E2805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21B9E"/>
    <w:rsid w:val="00393DE9"/>
    <w:rsid w:val="02301EFF"/>
    <w:rsid w:val="039129D7"/>
    <w:rsid w:val="065D4DF8"/>
    <w:rsid w:val="0764387D"/>
    <w:rsid w:val="07807467"/>
    <w:rsid w:val="0A6A28D2"/>
    <w:rsid w:val="16E32E28"/>
    <w:rsid w:val="17821B9E"/>
    <w:rsid w:val="285A0D87"/>
    <w:rsid w:val="2AD4784E"/>
    <w:rsid w:val="2D637962"/>
    <w:rsid w:val="303C2F9F"/>
    <w:rsid w:val="30F6351B"/>
    <w:rsid w:val="34251329"/>
    <w:rsid w:val="37AB562F"/>
    <w:rsid w:val="4CC73ACA"/>
    <w:rsid w:val="52DB4311"/>
    <w:rsid w:val="568D7401"/>
    <w:rsid w:val="56BA77E3"/>
    <w:rsid w:val="70506611"/>
    <w:rsid w:val="71E02144"/>
    <w:rsid w:val="75120997"/>
    <w:rsid w:val="78D01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unhideWhenUsed/>
    <w:qFormat/>
    <w:uiPriority w:val="99"/>
    <w:pPr>
      <w:widowControl/>
      <w:overflowPunct w:val="0"/>
      <w:autoSpaceDE w:val="0"/>
      <w:autoSpaceDN w:val="0"/>
      <w:adjustRightInd w:val="0"/>
      <w:spacing w:line="560" w:lineRule="exact"/>
      <w:ind w:right="85"/>
      <w:jc w:val="center"/>
      <w:textAlignment w:val="baseline"/>
    </w:pPr>
    <w:rPr>
      <w:rFonts w:ascii="宋体"/>
      <w:b/>
      <w:kern w:val="0"/>
      <w:sz w:val="44"/>
      <w:szCs w:val="20"/>
    </w:rPr>
  </w:style>
  <w:style w:type="paragraph" w:styleId="3">
    <w:name w:val="Normal (Web)"/>
    <w:basedOn w:val="1"/>
    <w:uiPriority w:val="0"/>
    <w:pPr>
      <w:widowControl/>
      <w:jc w:val="left"/>
    </w:pPr>
    <w:rPr>
      <w:rFonts w:ascii="宋体" w:hAnsi="宋体"/>
      <w:kern w:val="0"/>
      <w:sz w:val="24"/>
    </w:rPr>
  </w:style>
  <w:style w:type="paragraph" w:styleId="4">
    <w:name w:val="Title"/>
    <w:basedOn w:val="1"/>
    <w:next w:val="1"/>
    <w:qFormat/>
    <w:uiPriority w:val="0"/>
    <w:pPr>
      <w:tabs>
        <w:tab w:val="left" w:pos="2010"/>
      </w:tabs>
      <w:adjustRightInd w:val="0"/>
      <w:snapToGrid w:val="0"/>
      <w:spacing w:line="360" w:lineRule="auto"/>
      <w:jc w:val="center"/>
      <w:outlineLvl w:val="0"/>
    </w:pPr>
    <w:rPr>
      <w:rFonts w:ascii="黑体" w:hAnsi="黑体" w:eastAsia="黑体"/>
      <w:bCs/>
      <w:sz w:val="4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2022-01-06T01:55:00Z</dcterms:created>
  <dc:creator>czj</dc:creator>
  <cp:lastModifiedBy>Administrator</cp:lastModifiedBy>
  <dcterms:modified xsi:type="dcterms:W3CDTF">2024-09-04T09:57:55Z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