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</w:pP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  <w:t>关于20</w:t>
      </w: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  <w:lang w:val="en-US" w:eastAsia="zh-CN"/>
        </w:rPr>
        <w:t>23</w:t>
      </w: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  <w:t>年</w:t>
      </w: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  <w:lang w:eastAsia="zh-CN"/>
        </w:rPr>
        <w:t>根河</w:t>
      </w: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  <w:t>市本级一般公共预算</w:t>
      </w:r>
    </w:p>
    <w:p>
      <w:pPr>
        <w:jc w:val="center"/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</w:pP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  <w:t>支出决算情况的说明</w:t>
      </w:r>
    </w:p>
    <w:p>
      <w:pPr>
        <w:autoSpaceDE w:val="0"/>
        <w:autoSpaceDN w:val="0"/>
        <w:adjustRightInd w:val="0"/>
        <w:spacing w:line="360" w:lineRule="auto"/>
        <w:ind w:firstLine="880" w:firstLineChars="200"/>
        <w:jc w:val="center"/>
        <w:rPr>
          <w:rFonts w:ascii="宋体" w:hAnsi="宋体" w:cs="宋体"/>
          <w:color w:val="000000"/>
          <w:kern w:val="0"/>
          <w:sz w:val="44"/>
          <w:szCs w:val="32"/>
        </w:rPr>
      </w:pP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hAnsi="Verdana" w:eastAsia="仿宋_GB2312" w:cs="Times New Roman"/>
          <w:color w:val="000000"/>
          <w:kern w:val="2"/>
          <w:sz w:val="32"/>
          <w:szCs w:val="18"/>
          <w:lang w:val="en-US" w:eastAsia="zh-CN" w:bidi="ar-SA"/>
        </w:rPr>
      </w:pPr>
      <w:r>
        <w:rPr>
          <w:rFonts w:hint="eastAsia" w:ascii="仿宋_GB2312" w:hAnsi="Verdana" w:eastAsia="仿宋_GB2312" w:cs="Times New Roman"/>
          <w:color w:val="000000"/>
          <w:kern w:val="2"/>
          <w:sz w:val="32"/>
          <w:szCs w:val="18"/>
          <w:lang w:val="en-US" w:eastAsia="zh-CN" w:bidi="ar-SA"/>
        </w:rPr>
        <w:t>2023年，根河市本级一般公共预算支出累计完成156,422万元，完成调整预算数的92.87%，比上年减少10,416万元，下降7.13%。在保证基本公共服务合理需要的前提下，各部门落实过紧日子要求，大力压减一般性支出，重点领域支出得到有效保障。按经济分类划分，一般公共预算基本支出82,235万元，其中：机关工资福利支出26,712万元，机关商品和服务支出2,302万元，对事业单位经常性补助支出50,146万元，对个人和家庭的补助支出3,075万元。</w:t>
      </w:r>
    </w:p>
    <w:p>
      <w:pPr>
        <w:shd w:val="clear" w:color="auto" w:fill="FFFFFF"/>
        <w:spacing w:line="360" w:lineRule="auto"/>
        <w:ind w:firstLine="640" w:firstLineChars="200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一般公共预算按功能分类情况说明如下：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1、一般公共服务支出19,550万元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完成调整预算的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99.42</w:t>
      </w:r>
      <w:r>
        <w:rPr>
          <w:rFonts w:hint="eastAsia"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比上年增加1,207万元, 增长6.58%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主要用于政府党委机构的基本运转、项目经费等方面的支出。</w:t>
      </w: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2、国防支出38万元，完成调整预算的100%，比上年减少6万元，下降13.64%。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人防实兵演练、人防工程建设支出等。</w:t>
      </w:r>
    </w:p>
    <w:p>
      <w:pPr>
        <w:shd w:val="clear" w:color="auto" w:fill="FFFFFF"/>
        <w:spacing w:line="360" w:lineRule="auto"/>
        <w:ind w:firstLine="640" w:firstLineChars="200"/>
        <w:rPr>
          <w:rFonts w:ascii="仿宋_GB2312" w:eastAsia="仿宋_GB2312" w:cs="仿宋_GB2312"/>
          <w:color w:val="0000FF"/>
          <w:kern w:val="0"/>
          <w:sz w:val="32"/>
          <w:szCs w:val="32"/>
          <w:lang w:val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3、公共安全支出6,144万元,完成调整预算的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96.44</w:t>
      </w:r>
      <w:r>
        <w:rPr>
          <w:rFonts w:hint="eastAsia" w:ascii="仿宋_GB2312" w:eastAsia="仿宋_GB2312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比上年增加499万元,增长8.84%</w:t>
      </w:r>
      <w:r>
        <w:rPr>
          <w:rFonts w:hint="eastAsia" w:ascii="仿宋_GB2312" w:hAnsi="宋体" w:eastAsia="仿宋_GB2312"/>
          <w:sz w:val="32"/>
          <w:szCs w:val="32"/>
        </w:rPr>
        <w:t>。主要用于深化平安城市建设，维护社会稳定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4、教</w:t>
      </w:r>
      <w:bookmarkStart w:id="2" w:name="_GoBack"/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育支出23,655万元,完成调</w:t>
      </w:r>
      <w:r>
        <w:rPr>
          <w:rFonts w:hint="eastAsia" w:ascii="仿宋_GB2312" w:hAnsi="Times New Roman" w:eastAsia="仿宋_GB2312" w:cs="Times New Roman"/>
          <w:sz w:val="32"/>
          <w:szCs w:val="32"/>
        </w:rPr>
        <w:t>整预算的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96.77</w:t>
      </w:r>
      <w:r>
        <w:rPr>
          <w:rFonts w:hint="eastAsia" w:ascii="仿宋_GB2312" w:hAnsi="Times New Roman" w:eastAsia="仿宋_GB2312" w:cs="Times New Roman"/>
          <w:sz w:val="32"/>
          <w:szCs w:val="32"/>
        </w:rPr>
        <w:t>%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比上年减少268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万元,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下降1.12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%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。主要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用于</w:t>
      </w:r>
      <w:r>
        <w:rPr>
          <w:rFonts w:hint="eastAsia" w:ascii="仿宋_GB2312" w:hAnsi="仿宋" w:eastAsia="仿宋_GB2312"/>
          <w:sz w:val="32"/>
          <w:szCs w:val="32"/>
        </w:rPr>
        <w:t>支持学前教育多元化发展，提高义务教育经费保障水平，开展国贫县学生营养改善计划试点工作，继续实施普通高中“两免”资助政策，改善办学条件，推动普通高中教育稳步发展。</w:t>
      </w:r>
      <w:bookmarkStart w:id="0" w:name="OLE_LINK2"/>
      <w:bookmarkStart w:id="1" w:name="OLE_LINK1"/>
    </w:p>
    <w:p>
      <w:pPr>
        <w:ind w:firstLine="640" w:firstLineChars="200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5、科学技术支出323万元，</w:t>
      </w:r>
      <w:r>
        <w:rPr>
          <w:rFonts w:hint="eastAsia" w:ascii="仿宋_GB2312" w:hAnsi="仿宋" w:eastAsia="仿宋_GB2312" w:cs="Times New Roman"/>
          <w:sz w:val="32"/>
          <w:szCs w:val="32"/>
        </w:rPr>
        <w:t>完成调整预算的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74.42</w:t>
      </w:r>
      <w:r>
        <w:rPr>
          <w:rFonts w:hint="eastAsia" w:ascii="仿宋_GB2312" w:hAnsi="仿宋" w:eastAsia="仿宋_GB2312" w:cs="Times New Roman"/>
          <w:sz w:val="32"/>
          <w:szCs w:val="32"/>
        </w:rPr>
        <w:t>%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，比上年增加278万元,增长617.78%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主要用于</w:t>
      </w:r>
      <w:r>
        <w:rPr>
          <w:rFonts w:hint="eastAsia" w:ascii="仿宋_GB2312" w:hAnsi="仿宋" w:eastAsia="仿宋_GB2312"/>
          <w:sz w:val="32"/>
          <w:szCs w:val="32"/>
        </w:rPr>
        <w:t>支持科技成果转化及应用技术研究与开发方面。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6、文化体育与传媒支出3,593万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，完成调整预算的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80.09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比上年增加1,011万元,增长39.16%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。主要用于中央无线数字话覆盖建设，文化服务体系建设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国家重点文物保护及中央集中彩票公益金等。</w:t>
      </w:r>
    </w:p>
    <w:p>
      <w:pPr>
        <w:shd w:val="clear" w:color="auto" w:fill="FFFFFF"/>
        <w:spacing w:line="360" w:lineRule="auto"/>
        <w:ind w:left="160" w:leftChars="76" w:firstLine="480" w:firstLineChars="15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7、社会保障和就业支出34,376万元，完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成调整预算的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90.43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，比上年减少1,360万元，下降3.81%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。主要用于加强社会保障体系建设，推进城镇就业创业工作，加强社会救助体系建设，落实城乡低保、特困人员供养等重点支出等。</w:t>
      </w:r>
    </w:p>
    <w:p>
      <w:pPr>
        <w:shd w:val="clear" w:color="auto" w:fill="FFFFFF"/>
        <w:spacing w:line="360" w:lineRule="auto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8、卫生健康支出18,829元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，完成调整预算的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98.66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,比上年增加664万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元,增长3.66%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zh-CN"/>
        </w:rPr>
        <w:t>主要用于推进公立医院综合改革，完善医疗保险体系建设，增加公共卫生服务能力，推进社区卫生室等基层医疗卫生机构体制改革，加强重大疾病防控、疾病应急救助、妇幼及卫生计生服务等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shd w:val="clear" w:color="auto" w:fill="FFFFFF"/>
        <w:spacing w:line="360" w:lineRule="auto"/>
        <w:ind w:left="160" w:leftChars="76" w:firstLine="480" w:firstLineChars="15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9、节能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zh-CN" w:eastAsia="zh-CN"/>
        </w:rPr>
        <w:t>环保、自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zh-CN"/>
        </w:rPr>
        <w:t>然资源海洋气象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zh-CN" w:eastAsia="zh-CN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3,305万元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zh-CN"/>
        </w:rPr>
        <w:t>，完成调整预算的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98.89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zh-CN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,比上年减少3,798万元,下降53.47%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zh-CN"/>
        </w:rPr>
        <w:t>。主要用于加强大气、水、土壤污染防治及天然林保护，天保工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程政策性补助、城镇污水处理等。支持中小企业发展和管理、战略性新兴产业发展项目等方面。</w:t>
      </w:r>
    </w:p>
    <w:bookmarkEnd w:id="0"/>
    <w:bookmarkEnd w:id="1"/>
    <w:p>
      <w:pPr>
        <w:shd w:val="clear" w:color="auto" w:fill="FFFFFF"/>
        <w:spacing w:line="360" w:lineRule="auto"/>
        <w:ind w:left="160" w:leftChars="76" w:firstLine="480" w:firstLineChars="15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农林水、灾害防治及应急管理支出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4,565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完成调整预算的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67.45</w:t>
      </w:r>
      <w:r>
        <w:rPr>
          <w:rFonts w:hint="eastAsia" w:ascii="仿宋_GB2312" w:eastAsia="仿宋_GB2312"/>
          <w:sz w:val="32"/>
          <w:szCs w:val="32"/>
          <w:highlight w:val="none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，比上年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490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9.69%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。主要用于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防火防灾项目建设、重点防护林工程、森林生态效益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农业保险保费补贴等。</w:t>
      </w:r>
    </w:p>
    <w:p>
      <w:pPr>
        <w:shd w:val="clear" w:color="auto" w:fill="FFFFFF"/>
        <w:spacing w:line="360" w:lineRule="auto"/>
        <w:ind w:left="160" w:leftChars="76" w:firstLine="480" w:firstLineChars="15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11、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交通运输、城乡社区、商业服务业、金融支出、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资源勘探工业信息支出、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其他支出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33,444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</w:rPr>
        <w:t>完成调整预算的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93.97</w:t>
      </w:r>
      <w:r>
        <w:rPr>
          <w:rFonts w:hint="eastAsia" w:ascii="仿宋_GB2312" w:eastAsia="仿宋_GB2312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，比上年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13,107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64.45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%。主要用于推进新型城镇化及城乡公共设施，加强重点公路、农村牧区公路、机场等基础设施建设、养护等。</w:t>
      </w:r>
    </w:p>
    <w:p>
      <w:pPr>
        <w:shd w:val="clear" w:color="auto" w:fill="FFFFFF"/>
        <w:spacing w:line="360" w:lineRule="auto"/>
        <w:ind w:left="160" w:leftChars="76" w:firstLine="480" w:firstLineChars="15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12、住房保障支出6,275万元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，完成调整预算的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79.72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，比上年减少364万元，下降5.48%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主要用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于老旧小区改造、保障性住房租金补贴、职工住房公积金等。</w:t>
      </w:r>
    </w:p>
    <w:p>
      <w:pPr>
        <w:pStyle w:val="3"/>
        <w:shd w:val="clear" w:color="auto" w:fill="FFFFFF"/>
        <w:spacing w:line="360" w:lineRule="auto"/>
        <w:ind w:left="0" w:leftChars="0"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13、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债务付息及发行费支出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2,325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</w:rPr>
        <w:t>完成调整预算的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，比上年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2.68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主要是本年应付地方政府债券利息支出。</w:t>
      </w:r>
    </w:p>
    <w:p>
      <w:pPr>
        <w:pStyle w:val="3"/>
        <w:shd w:val="clear" w:color="auto" w:fill="FFFFFF"/>
        <w:spacing w:line="360" w:lineRule="auto"/>
        <w:ind w:left="0" w:leftChars="0"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2023年上解上级支出5,464万元，债务还本支出6,469万元，安排预算稳定调节基金5,959万元，区域间转移性支出69万元，年终结余120,09万元。</w:t>
      </w:r>
    </w:p>
    <w:p>
      <w:pPr>
        <w:pStyle w:val="3"/>
        <w:shd w:val="clear" w:color="auto" w:fill="FFFFFF"/>
        <w:spacing w:line="360" w:lineRule="auto"/>
        <w:ind w:left="0" w:leftChars="0"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以上支出合计186,392万元。</w:t>
      </w:r>
    </w:p>
    <w:p>
      <w:pPr>
        <w:rPr>
          <w:sz w:val="32"/>
          <w:szCs w:val="32"/>
        </w:rPr>
      </w:pPr>
    </w:p>
    <w:p>
      <w:pPr>
        <w:rPr>
          <w:rFonts w:hint="eastAsia" w:eastAsiaTheme="minorEastAsia"/>
          <w:lang w:eastAsia="zh-CN"/>
        </w:rPr>
      </w:pPr>
    </w:p>
    <w:bookmarkEnd w:id="2"/>
    <w:sectPr>
      <w:pgSz w:w="11907" w:h="16840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5C1F29"/>
    <w:rsid w:val="009F7E23"/>
    <w:rsid w:val="0764387D"/>
    <w:rsid w:val="077C7FC4"/>
    <w:rsid w:val="0A804445"/>
    <w:rsid w:val="0BF31147"/>
    <w:rsid w:val="0D6818D4"/>
    <w:rsid w:val="12057843"/>
    <w:rsid w:val="14743D80"/>
    <w:rsid w:val="206F2F2F"/>
    <w:rsid w:val="26507C03"/>
    <w:rsid w:val="27F94E8E"/>
    <w:rsid w:val="285A0D87"/>
    <w:rsid w:val="315C1F29"/>
    <w:rsid w:val="3A147D07"/>
    <w:rsid w:val="3C8E04D5"/>
    <w:rsid w:val="410E51A1"/>
    <w:rsid w:val="44D51417"/>
    <w:rsid w:val="48C17D94"/>
    <w:rsid w:val="4AF34047"/>
    <w:rsid w:val="509C3ACE"/>
    <w:rsid w:val="50FA1643"/>
    <w:rsid w:val="51C52D0C"/>
    <w:rsid w:val="556945E2"/>
    <w:rsid w:val="5C332C80"/>
    <w:rsid w:val="5E8E7725"/>
    <w:rsid w:val="60FB7316"/>
    <w:rsid w:val="61355E1D"/>
    <w:rsid w:val="61F55245"/>
    <w:rsid w:val="6229062C"/>
    <w:rsid w:val="66A97B8F"/>
    <w:rsid w:val="6E2566CC"/>
    <w:rsid w:val="6F164682"/>
    <w:rsid w:val="73630E1E"/>
    <w:rsid w:val="73A51889"/>
    <w:rsid w:val="756021E1"/>
    <w:rsid w:val="7FCE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tabs>
        <w:tab w:val="left" w:pos="2010"/>
      </w:tabs>
      <w:adjustRightInd w:val="0"/>
      <w:snapToGrid w:val="0"/>
      <w:spacing w:line="360" w:lineRule="auto"/>
      <w:jc w:val="center"/>
      <w:outlineLvl w:val="0"/>
    </w:pPr>
    <w:rPr>
      <w:rFonts w:ascii="黑体" w:hAnsi="黑体" w:eastAsia="黑体"/>
      <w:bCs/>
      <w:sz w:val="44"/>
      <w:szCs w:val="32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2022-01-06T02:43:00Z</dcterms:created>
  <dc:creator>czj</dc:creator>
  <cp:lastModifiedBy>Administrator</cp:lastModifiedBy>
  <dcterms:modified xsi:type="dcterms:W3CDTF">2024-09-05T07:27:19Z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