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</w:pPr>
      <w:bookmarkStart w:id="0" w:name="（一）政府性基金收入情况及结构简析"/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20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val="en-US" w:eastAsia="zh-CN"/>
        </w:rPr>
        <w:t>23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年度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  <w:lang w:eastAsia="zh-CN"/>
        </w:rPr>
        <w:t>根河</w:t>
      </w: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市本级</w:t>
      </w:r>
      <w:bookmarkStart w:id="1" w:name="_GoBack"/>
      <w:bookmarkEnd w:id="1"/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政府性</w:t>
      </w:r>
    </w:p>
    <w:p>
      <w:pPr>
        <w:jc w:val="center"/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</w:pPr>
      <w:r>
        <w:rPr>
          <w:rFonts w:hint="eastAsia" w:ascii="方正小标宋简体" w:hAnsi="Arial" w:eastAsia="方正小标宋简体" w:cs="Arial"/>
          <w:bCs/>
          <w:kern w:val="0"/>
          <w:sz w:val="44"/>
          <w:szCs w:val="44"/>
        </w:rPr>
        <w:t>基金情况说明</w:t>
      </w:r>
    </w:p>
    <w:p>
      <w:pPr>
        <w:spacing w:line="64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11"/>
          <w:szCs w:val="6"/>
        </w:rPr>
      </w:pPr>
    </w:p>
    <w:bookmarkEnd w:id="0"/>
    <w:p>
      <w:pPr>
        <w:ind w:firstLine="63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2023年根河市纳入政府性基金预算管理的非税收入完成4,250万元，比上年同期增加3,117万元，增长275.11%，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完成</w:t>
      </w:r>
      <w:r>
        <w:rPr>
          <w:rFonts w:hint="eastAsia" w:ascii="仿宋_GB2312" w:eastAsia="仿宋_GB2312" w:cs="仿宋_GB2312"/>
          <w:sz w:val="32"/>
          <w:szCs w:val="32"/>
          <w:lang w:val="en" w:eastAsia="zh-CN"/>
        </w:rPr>
        <w:t>调整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预算的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1,280.12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%</w:t>
      </w:r>
      <w:r>
        <w:rPr>
          <w:rFonts w:hint="eastAsia" w:ascii="仿宋_GB2312" w:eastAsia="仿宋_GB2312" w:cs="仿宋_GB2312"/>
          <w:sz w:val="32"/>
          <w:szCs w:val="32"/>
        </w:rPr>
        <w:t>。政府性基金预算收入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增长的主要原因为</w:t>
      </w:r>
      <w:r>
        <w:rPr>
          <w:rFonts w:hint="eastAsia" w:ascii="仿宋_GB2312" w:eastAsia="仿宋_GB2312" w:cs="仿宋_GB2312"/>
          <w:sz w:val="32"/>
          <w:szCs w:val="32"/>
        </w:rPr>
        <w:t>国有土地使用权出让收入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城市基础设施配套费收入、污水处理费收入、其他地方自行试点项目收益专项债券对应项目专项收入增加。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加上政府性基金预算上级补助收入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447万元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，政府性基金预算上年结余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1,187万元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，债务转贷收入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35,400万元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，收入总计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41,284万</w:t>
      </w:r>
      <w:r>
        <w:rPr>
          <w:rFonts w:hint="default" w:ascii="仿宋_GB2312" w:eastAsia="仿宋_GB2312" w:cs="仿宋_GB2312"/>
          <w:sz w:val="32"/>
          <w:szCs w:val="32"/>
          <w:lang w:val="en"/>
        </w:rPr>
        <w:t>元。</w:t>
      </w:r>
    </w:p>
    <w:p>
      <w:pPr>
        <w:ind w:firstLine="630"/>
        <w:rPr>
          <w:rFonts w:hint="eastAsia" w:asci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政府性基金预算支出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35,074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万</w:t>
      </w:r>
      <w:r>
        <w:rPr>
          <w:rFonts w:hint="eastAsia" w:ascii="仿宋_GB2312" w:eastAsia="仿宋_GB2312" w:cs="仿宋_GB2312"/>
          <w:sz w:val="32"/>
          <w:szCs w:val="32"/>
        </w:rPr>
        <w:t>元，同比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增加29,942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万</w:t>
      </w:r>
      <w:r>
        <w:rPr>
          <w:rFonts w:hint="eastAsia" w:ascii="仿宋_GB2312" w:eastAsia="仿宋_GB2312" w:cs="仿宋_GB2312"/>
          <w:sz w:val="32"/>
          <w:szCs w:val="32"/>
        </w:rPr>
        <w:t>元，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增长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583.44</w:t>
      </w:r>
      <w:r>
        <w:rPr>
          <w:rFonts w:hint="eastAsia" w:ascii="仿宋_GB2312" w:eastAsia="仿宋_GB2312" w:cs="仿宋_GB2312"/>
          <w:sz w:val="32"/>
          <w:szCs w:val="32"/>
        </w:rPr>
        <w:t>%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，完成调整预算的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93.64%</w:t>
      </w:r>
      <w:r>
        <w:rPr>
          <w:rFonts w:hint="eastAsia" w:ascii="仿宋_GB2312" w:eastAsia="仿宋_GB2312" w:cs="仿宋_GB2312"/>
          <w:sz w:val="32"/>
          <w:szCs w:val="32"/>
        </w:rPr>
        <w:t>。政府性基金支出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增加</w:t>
      </w:r>
      <w:r>
        <w:rPr>
          <w:rFonts w:hint="eastAsia" w:ascii="仿宋_GB2312" w:eastAsia="仿宋_GB2312" w:cs="仿宋_GB23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主要原因是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其他地方自行试点项目收益专项债券收入安排支出33,368万元，上年度支出为4,000万元。</w:t>
      </w:r>
      <w:r>
        <w:rPr>
          <w:rFonts w:hint="default" w:ascii="仿宋_GB2312" w:hAnsi="仿宋" w:eastAsia="仿宋_GB2312"/>
          <w:sz w:val="32"/>
          <w:szCs w:val="32"/>
          <w:lang w:val="en"/>
        </w:rPr>
        <w:t>加上政府性基金预算调出资金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2,005万元</w:t>
      </w:r>
      <w:r>
        <w:rPr>
          <w:rFonts w:hint="default" w:ascii="仿宋_GB2312" w:hAnsi="仿宋" w:eastAsia="仿宋_GB2312"/>
          <w:sz w:val="32"/>
          <w:szCs w:val="32"/>
          <w:lang w:val="en"/>
        </w:rPr>
        <w:t>，债务还本支出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216万元</w:t>
      </w:r>
      <w:r>
        <w:rPr>
          <w:rFonts w:hint="default" w:ascii="仿宋_GB2312" w:hAnsi="仿宋" w:eastAsia="仿宋_GB2312"/>
          <w:sz w:val="32"/>
          <w:szCs w:val="32"/>
          <w:lang w:val="en"/>
        </w:rPr>
        <w:t>，政府性基金预算年终结余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3,989万元</w:t>
      </w:r>
      <w:r>
        <w:rPr>
          <w:rFonts w:hint="default" w:ascii="仿宋_GB2312" w:hAnsi="仿宋" w:eastAsia="仿宋_GB2312"/>
          <w:sz w:val="32"/>
          <w:szCs w:val="32"/>
          <w:lang w:val="en"/>
        </w:rPr>
        <w:t>，</w:t>
      </w:r>
      <w:r>
        <w:rPr>
          <w:rFonts w:hint="eastAsia" w:ascii="仿宋_GB2312" w:hAnsi="仿宋" w:eastAsia="仿宋_GB2312"/>
          <w:sz w:val="32"/>
          <w:szCs w:val="32"/>
          <w:lang w:val="en" w:eastAsia="zh-CN"/>
        </w:rPr>
        <w:t>支出</w:t>
      </w:r>
      <w:r>
        <w:rPr>
          <w:rFonts w:hint="default" w:ascii="仿宋_GB2312" w:hAnsi="仿宋" w:eastAsia="仿宋_GB2312"/>
          <w:sz w:val="32"/>
          <w:szCs w:val="32"/>
          <w:lang w:val="en"/>
        </w:rPr>
        <w:t>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41,284万</w:t>
      </w:r>
      <w:r>
        <w:rPr>
          <w:rFonts w:hint="default" w:ascii="仿宋_GB2312" w:hAnsi="仿宋" w:eastAsia="仿宋_GB2312"/>
          <w:sz w:val="32"/>
          <w:szCs w:val="32"/>
          <w:lang w:val="en"/>
        </w:rPr>
        <w:t>元。</w:t>
      </w:r>
    </w:p>
    <w:p>
      <w:pPr>
        <w:spacing w:line="24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pgSz w:w="11907" w:h="16840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1A2E41"/>
    <w:rsid w:val="035B72B7"/>
    <w:rsid w:val="48097DE0"/>
    <w:rsid w:val="481A2E41"/>
    <w:rsid w:val="58081189"/>
    <w:rsid w:val="5F224205"/>
    <w:rsid w:val="631D02B6"/>
    <w:rsid w:val="70831278"/>
    <w:rsid w:val="7E68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Office_11.1.0.7932_F1E327BC-269C-435d-A152-05C5408002CA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2022-01-08T06:13:00Z</dcterms:created>
  <dc:creator>多多</dc:creator>
  <cp:lastModifiedBy>Administrator</cp:lastModifiedBy>
  <dcterms:modified xsi:type="dcterms:W3CDTF">2024-09-05T07:28:48Z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  <property fmtid="{D5CDD505-2E9C-101B-9397-08002B2CF9AE}" pid="3" name="ICV">
    <vt:lpwstr>284BEAB9F4E6438394CB6C28E26FA797</vt:lpwstr>
  </property>
</Properties>
</file>