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</w:rPr>
        <w:t>关于2023年度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lang w:eastAsia="zh-CN"/>
        </w:rPr>
        <w:t>根河市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</w:rPr>
        <w:t>本级财政拨款 “三公”经费支出决算情况的说明</w:t>
      </w:r>
    </w:p>
    <w:p>
      <w:pPr>
        <w:ind w:firstLine="570"/>
        <w:rPr>
          <w:rFonts w:ascii="仿宋_GB2312" w:hAnsi="Tahoma" w:eastAsia="仿宋_GB2312" w:cs="Tahoma"/>
          <w:color w:val="444444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kern w:val="0"/>
          <w:sz w:val="32"/>
          <w:szCs w:val="32"/>
        </w:rPr>
      </w:pP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根河市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本级财政拨款“三公”经费支出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919.00</w:t>
      </w:r>
      <w:r>
        <w:rPr>
          <w:rFonts w:hint="eastAsia" w:ascii="仿宋_GB2312" w:eastAsia="仿宋_GB2312"/>
          <w:kern w:val="0"/>
          <w:sz w:val="32"/>
          <w:szCs w:val="32"/>
        </w:rPr>
        <w:t>万元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，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同比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增长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val="en-US" w:eastAsia="zh-CN"/>
        </w:rPr>
        <w:t>12.25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%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。具体为：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公务用车购置及运行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维护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费支出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736.44</w:t>
      </w:r>
      <w:r>
        <w:rPr>
          <w:rFonts w:hint="eastAsia" w:ascii="仿宋_GB2312" w:eastAsia="仿宋_GB2312"/>
          <w:kern w:val="0"/>
          <w:sz w:val="32"/>
          <w:szCs w:val="32"/>
        </w:rPr>
        <w:t>万元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，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同比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增长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val="en-US" w:eastAsia="zh-CN"/>
        </w:rPr>
        <w:t>19.48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%。其中，公务用车购置费支出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184.01</w:t>
      </w:r>
      <w:r>
        <w:rPr>
          <w:rFonts w:hint="eastAsia" w:ascii="仿宋_GB2312" w:eastAsia="仿宋_GB2312"/>
          <w:kern w:val="0"/>
          <w:sz w:val="32"/>
          <w:szCs w:val="32"/>
        </w:rPr>
        <w:t>万元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，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同比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增长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val="en-US" w:eastAsia="zh-CN"/>
        </w:rPr>
        <w:t>235.02%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公务用车运行维护费支出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val="en-US" w:eastAsia="zh-CN"/>
        </w:rPr>
        <w:t>552.43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万元，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同比下降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val="en-US" w:eastAsia="zh-CN"/>
        </w:rPr>
        <w:t>1.60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%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公务接待费支出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val="en-US" w:eastAsia="zh-CN"/>
        </w:rPr>
        <w:t>180.56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万元，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同比下降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val="en-US" w:eastAsia="zh-CN"/>
        </w:rPr>
        <w:t>9.80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kern w:val="0"/>
          <w:sz w:val="32"/>
          <w:szCs w:val="32"/>
          <w:lang w:val="en-US" w:eastAsia="zh-CN"/>
        </w:rPr>
        <w:t>根河市本级财政拨款“三公”经费支出较上年同期有所增长，主要原因是2022年受疫情影响相关支出基数较低。2023年经济社会发展逐步趋于正常，政府部门各类线下公务活动正常开展，各项常规性支出较上年同期有所恢复性增加。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根河市各部门认真贯彻落实中央</w:t>
      </w:r>
      <w:bookmarkStart w:id="0" w:name="_GoBack"/>
      <w:bookmarkEnd w:id="0"/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八项规定精神和厉行节约要求，坚持过“紧日子”思想，从严控制和压缩“三公”经费支出，确保市本级年度“三公”经费支出规模控制在合理范围内。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default" w:ascii="仿宋_GB2312" w:eastAsia="仿宋_GB2312"/>
          <w:color w:val="auto"/>
          <w:kern w:val="0"/>
          <w:sz w:val="32"/>
          <w:szCs w:val="32"/>
          <w:lang w:val="en-US" w:eastAsia="zh-CN"/>
        </w:rPr>
      </w:pPr>
    </w:p>
    <w:p>
      <w:pPr>
        <w:ind w:firstLine="440" w:firstLineChars="200"/>
        <w:jc w:val="left"/>
        <w:rPr>
          <w:rFonts w:ascii="宋体" w:cs="宋体"/>
          <w:color w:val="FF0000"/>
          <w:sz w:val="22"/>
          <w:szCs w:val="22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0E713E"/>
    <w:rsid w:val="6B0E713E"/>
    <w:rsid w:val="ABD9E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2024-09-05T15:02:00Z</dcterms:created>
  <dc:creator>Administrator</dc:creator>
  <cp:lastModifiedBy>kylin</cp:lastModifiedBy>
  <dcterms:modified xsi:type="dcterms:W3CDTF">2025-06-18T16:46:35Z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2052-11.8.2.12019</vt:lpwstr>
  </property>
  <property fmtid="{D5CDD505-2E9C-101B-9397-08002B2CF9AE}" pid="3" name="ICV">
    <vt:lpwstr>9D9DC41BDC66C7D1EB7C52683E288A0E</vt:lpwstr>
  </property>
</Properties>
</file>