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根河市人民政府办公室关于印发《根河市基础测绘“十四五”规划（2021-2025年）》的通知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00000"/>
          <w:spacing w:val="0"/>
          <w:sz w:val="32"/>
          <w:szCs w:val="32"/>
          <w:shd w:val="clear" w:fill="FFFFFF"/>
        </w:rPr>
        <w:t>各乡镇人民政府、办事处，市直各相关部门</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驻市各有关单位</w:t>
      </w:r>
      <w:r>
        <w:rPr>
          <w:rFonts w:hint="eastAsia" w:ascii="仿宋_GB2312" w:hAnsi="仿宋_GB2312" w:eastAsia="仿宋_GB2312" w:cs="仿宋_GB2312"/>
          <w:i w:val="0"/>
          <w:iCs w:val="0"/>
          <w:caps w:val="0"/>
          <w:color w:val="000000"/>
          <w:spacing w:val="0"/>
          <w:sz w:val="32"/>
          <w:szCs w:val="32"/>
          <w:shd w:val="clear" w:fill="FFFFFF"/>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《根河市基础测绘“十四五”规划（2021-2025年）》已经市人民政府2023年第三次常务会议审议通过，现印发给你们，请认真贯彻落实。</w:t>
      </w: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2023年5月11日</w:t>
      </w: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仿宋_GB2312" w:hAnsi="仿宋_GB2312" w:eastAsia="仿宋_GB2312" w:cs="仿宋_GB2312"/>
          <w:sz w:val="32"/>
          <w:szCs w:val="32"/>
          <w:lang w:val="en-US" w:eastAsia="zh-CN"/>
        </w:rPr>
      </w:pPr>
    </w:p>
    <w:p>
      <w:pPr>
        <w:spacing w:before="156" w:beforeLines="50" w:after="156" w:afterLines="50" w:line="580" w:lineRule="exact"/>
        <w:jc w:val="center"/>
        <w:rPr>
          <w:rFonts w:hint="eastAsia" w:eastAsia="黑体"/>
          <w:b/>
          <w:bCs/>
          <w:color w:val="000000"/>
          <w:sz w:val="44"/>
          <w:szCs w:val="44"/>
          <w:u w:val="single"/>
        </w:rPr>
      </w:pPr>
    </w:p>
    <w:p>
      <w:pPr>
        <w:spacing w:before="156" w:beforeLines="50" w:after="156" w:afterLines="50" w:line="580" w:lineRule="exact"/>
        <w:jc w:val="center"/>
        <w:rPr>
          <w:rFonts w:hint="eastAsia" w:eastAsia="黑体"/>
          <w:b/>
          <w:bCs/>
          <w:color w:val="000000"/>
          <w:sz w:val="44"/>
          <w:szCs w:val="44"/>
          <w:u w:val="single"/>
        </w:rPr>
      </w:pPr>
      <w:r>
        <w:rPr>
          <w:rFonts w:hint="eastAsia" w:eastAsia="黑体"/>
          <w:b/>
          <w:bCs/>
          <w:color w:val="000000"/>
          <w:sz w:val="44"/>
          <w:szCs w:val="44"/>
          <w:u w:val="single"/>
        </w:rPr>
        <w:t>根河市基础测绘“十四五”规划</w:t>
      </w:r>
    </w:p>
    <w:p>
      <w:pPr>
        <w:spacing w:before="156" w:beforeLines="50" w:after="156" w:afterLines="50" w:line="580" w:lineRule="exact"/>
        <w:jc w:val="center"/>
        <w:rPr>
          <w:rFonts w:hint="eastAsia" w:eastAsia="黑体"/>
          <w:b/>
          <w:bCs/>
          <w:color w:val="000000"/>
          <w:sz w:val="44"/>
          <w:szCs w:val="44"/>
          <w:u w:val="single"/>
        </w:rPr>
      </w:pPr>
      <w:r>
        <w:rPr>
          <w:rFonts w:hint="eastAsia" w:eastAsia="黑体"/>
          <w:b/>
          <w:bCs/>
          <w:color w:val="000000"/>
          <w:sz w:val="44"/>
          <w:szCs w:val="44"/>
          <w:u w:val="single"/>
        </w:rPr>
        <w:t>（2021-2025年）</w:t>
      </w:r>
    </w:p>
    <w:p>
      <w:pPr>
        <w:spacing w:before="156" w:beforeLines="50" w:after="156" w:afterLines="50" w:line="580" w:lineRule="exact"/>
        <w:jc w:val="center"/>
        <w:rPr>
          <w:rFonts w:hint="eastAsia" w:eastAsia="黑体"/>
          <w:b/>
          <w:bCs/>
          <w:color w:val="000000"/>
          <w:sz w:val="44"/>
          <w:szCs w:val="44"/>
          <w:u w:val="single"/>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p>
    <w:p>
      <w:pPr>
        <w:spacing w:before="156" w:beforeLines="50" w:after="156" w:afterLines="50" w:line="580" w:lineRule="exact"/>
        <w:rPr>
          <w:rFonts w:hint="eastAsia" w:eastAsia="黑体"/>
          <w:color w:val="000000"/>
          <w:sz w:val="32"/>
          <w:szCs w:val="32"/>
        </w:rPr>
      </w:pPr>
    </w:p>
    <w:p>
      <w:pPr>
        <w:spacing w:before="156" w:beforeLines="50" w:after="156" w:afterLines="50" w:line="580" w:lineRule="exact"/>
        <w:jc w:val="center"/>
        <w:rPr>
          <w:rFonts w:hint="eastAsia" w:eastAsia="黑体"/>
          <w:color w:val="000000"/>
          <w:sz w:val="32"/>
          <w:szCs w:val="32"/>
        </w:rPr>
      </w:pPr>
      <w:r>
        <w:rPr>
          <w:rFonts w:hint="eastAsia" w:eastAsia="黑体"/>
          <w:color w:val="000000"/>
          <w:sz w:val="32"/>
          <w:szCs w:val="32"/>
        </w:rPr>
        <w:t>根河市自然资源局</w:t>
      </w:r>
    </w:p>
    <w:p>
      <w:pPr>
        <w:spacing w:before="156" w:beforeLines="50" w:after="156" w:afterLines="50" w:line="580" w:lineRule="exact"/>
        <w:jc w:val="center"/>
        <w:rPr>
          <w:rFonts w:eastAsia="黑体"/>
          <w:color w:val="000000"/>
          <w:sz w:val="32"/>
          <w:szCs w:val="32"/>
        </w:rPr>
        <w:sectPr>
          <w:pgSz w:w="11906" w:h="16838"/>
          <w:pgMar w:top="1440" w:right="1800" w:bottom="1440" w:left="1800" w:header="851" w:footer="992" w:gutter="0"/>
          <w:pgNumType w:start="1"/>
          <w:cols w:space="720" w:num="1"/>
          <w:docGrid w:type="lines" w:linePitch="312" w:charSpace="0"/>
        </w:sectPr>
      </w:pPr>
      <w:r>
        <w:rPr>
          <w:rFonts w:hint="eastAsia" w:eastAsia="黑体"/>
          <w:color w:val="000000"/>
          <w:sz w:val="32"/>
          <w:szCs w:val="32"/>
        </w:rPr>
        <w:t>二〇二二年三月</w:t>
      </w:r>
    </w:p>
    <w:p>
      <w:pPr>
        <w:spacing w:before="156" w:beforeLines="50" w:after="156" w:afterLines="50" w:line="580" w:lineRule="exact"/>
        <w:jc w:val="center"/>
        <w:rPr>
          <w:rFonts w:hint="eastAsia" w:eastAsia="黑体"/>
          <w:color w:val="000000"/>
          <w:sz w:val="32"/>
          <w:szCs w:val="32"/>
        </w:rPr>
      </w:pPr>
      <w:r>
        <w:rPr>
          <w:rFonts w:hint="eastAsia" w:eastAsia="黑体"/>
          <w:color w:val="000000"/>
          <w:sz w:val="32"/>
          <w:szCs w:val="32"/>
        </w:rPr>
        <w:t>目  录</w:t>
      </w:r>
    </w:p>
    <w:p>
      <w:pPr>
        <w:pStyle w:val="6"/>
        <w:tabs>
          <w:tab w:val="right" w:leader="dot" w:pos="8306"/>
        </w:tabs>
        <w:ind w:firstLine="630" w:firstLineChars="300"/>
      </w:pPr>
      <w:r>
        <w:rPr>
          <w:rFonts w:hint="eastAsia"/>
          <w:kern w:val="44"/>
          <w:szCs w:val="36"/>
        </w:rPr>
        <w:t xml:space="preserve"> 前言</w:t>
      </w:r>
      <w:r>
        <w:rPr>
          <w:kern w:val="44"/>
        </w:rPr>
        <w:tab/>
      </w:r>
      <w:r>
        <w:rPr>
          <w:rFonts w:hint="eastAsia"/>
          <w:kern w:val="44"/>
        </w:rPr>
        <w:t>1</w:t>
      </w:r>
    </w:p>
    <w:p>
      <w:pPr>
        <w:pStyle w:val="6"/>
        <w:tabs>
          <w:tab w:val="right" w:leader="dot" w:pos="8306"/>
        </w:tabs>
        <w:rPr>
          <w:rFonts w:hint="eastAsia"/>
          <w:kern w:val="44"/>
        </w:rPr>
      </w:pPr>
      <w:r>
        <w:rPr>
          <w:rFonts w:hint="eastAsia"/>
          <w:sz w:val="24"/>
          <w:szCs w:val="24"/>
        </w:rPr>
        <w:fldChar w:fldCharType="begin"/>
      </w:r>
      <w:r>
        <w:rPr>
          <w:rFonts w:hint="eastAsia"/>
          <w:sz w:val="24"/>
          <w:szCs w:val="24"/>
        </w:rPr>
        <w:instrText xml:space="preserve">TOC \o "1-3" \u </w:instrText>
      </w:r>
      <w:r>
        <w:rPr>
          <w:rFonts w:hint="eastAsia"/>
          <w:sz w:val="24"/>
          <w:szCs w:val="24"/>
        </w:rPr>
        <w:fldChar w:fldCharType="separate"/>
      </w:r>
      <w:r>
        <w:rPr>
          <w:rFonts w:hint="eastAsia"/>
          <w:kern w:val="44"/>
          <w:szCs w:val="36"/>
        </w:rPr>
        <w:t>第一章 概况</w:t>
      </w:r>
      <w:r>
        <w:rPr>
          <w:kern w:val="44"/>
        </w:rPr>
        <w:tab/>
      </w:r>
      <w:r>
        <w:rPr>
          <w:rFonts w:hint="eastAsia"/>
          <w:kern w:val="44"/>
        </w:rPr>
        <w:t>2</w:t>
      </w:r>
    </w:p>
    <w:p>
      <w:pPr>
        <w:pStyle w:val="6"/>
        <w:tabs>
          <w:tab w:val="right" w:leader="dot" w:pos="8306"/>
        </w:tabs>
        <w:rPr>
          <w:rFonts w:hint="eastAsia"/>
          <w:kern w:val="44"/>
        </w:rPr>
      </w:pPr>
      <w:r>
        <w:rPr>
          <w:rFonts w:hint="eastAsia"/>
          <w:kern w:val="44"/>
          <w:szCs w:val="36"/>
        </w:rPr>
        <w:t>第二章 总则</w:t>
      </w:r>
      <w:r>
        <w:rPr>
          <w:kern w:val="44"/>
        </w:rPr>
        <w:tab/>
      </w:r>
      <w:r>
        <w:rPr>
          <w:rFonts w:hint="eastAsia"/>
          <w:kern w:val="44"/>
        </w:rPr>
        <w:t>4</w:t>
      </w:r>
    </w:p>
    <w:p>
      <w:pPr>
        <w:pStyle w:val="7"/>
        <w:tabs>
          <w:tab w:val="right" w:leader="dot" w:pos="8306"/>
        </w:tabs>
        <w:rPr>
          <w:rFonts w:hint="eastAsia"/>
          <w:kern w:val="44"/>
        </w:rPr>
      </w:pPr>
      <w:r>
        <w:rPr>
          <w:kern w:val="44"/>
          <w:szCs w:val="30"/>
        </w:rPr>
        <w:t>一、编制背景</w:t>
      </w:r>
      <w:r>
        <w:rPr>
          <w:kern w:val="44"/>
        </w:rPr>
        <w:tab/>
      </w:r>
      <w:r>
        <w:rPr>
          <w:rFonts w:hint="eastAsia"/>
          <w:kern w:val="44"/>
        </w:rPr>
        <w:t>5</w:t>
      </w:r>
    </w:p>
    <w:p>
      <w:pPr>
        <w:pStyle w:val="7"/>
        <w:tabs>
          <w:tab w:val="right" w:leader="dot" w:pos="8306"/>
        </w:tabs>
        <w:rPr>
          <w:rFonts w:hint="eastAsia"/>
          <w:kern w:val="44"/>
        </w:rPr>
      </w:pPr>
      <w:r>
        <w:rPr>
          <w:kern w:val="44"/>
          <w:szCs w:val="30"/>
        </w:rPr>
        <w:t>二、编制目的</w:t>
      </w:r>
      <w:r>
        <w:rPr>
          <w:kern w:val="44"/>
        </w:rPr>
        <w:tab/>
      </w:r>
      <w:r>
        <w:rPr>
          <w:rFonts w:hint="eastAsia"/>
          <w:kern w:val="44"/>
        </w:rPr>
        <w:t>5</w:t>
      </w:r>
    </w:p>
    <w:p>
      <w:pPr>
        <w:pStyle w:val="7"/>
        <w:tabs>
          <w:tab w:val="right" w:leader="dot" w:pos="8306"/>
        </w:tabs>
        <w:rPr>
          <w:rFonts w:hint="eastAsia"/>
          <w:kern w:val="44"/>
        </w:rPr>
      </w:pPr>
      <w:r>
        <w:rPr>
          <w:kern w:val="44"/>
          <w:szCs w:val="30"/>
        </w:rPr>
        <w:t>三、编制意义</w:t>
      </w:r>
      <w:r>
        <w:rPr>
          <w:kern w:val="44"/>
        </w:rPr>
        <w:tab/>
      </w:r>
      <w:r>
        <w:rPr>
          <w:rFonts w:hint="eastAsia"/>
          <w:kern w:val="44"/>
        </w:rPr>
        <w:t>6</w:t>
      </w:r>
    </w:p>
    <w:p>
      <w:pPr>
        <w:pStyle w:val="7"/>
        <w:tabs>
          <w:tab w:val="right" w:leader="dot" w:pos="8306"/>
        </w:tabs>
        <w:rPr>
          <w:rFonts w:hint="eastAsia"/>
          <w:kern w:val="44"/>
        </w:rPr>
      </w:pPr>
      <w:r>
        <w:rPr>
          <w:kern w:val="44"/>
          <w:szCs w:val="30"/>
        </w:rPr>
        <w:t>四、编制依据</w:t>
      </w:r>
      <w:r>
        <w:rPr>
          <w:kern w:val="44"/>
        </w:rPr>
        <w:tab/>
      </w:r>
      <w:r>
        <w:rPr>
          <w:rFonts w:hint="eastAsia"/>
          <w:kern w:val="44"/>
        </w:rPr>
        <w:t>6</w:t>
      </w:r>
    </w:p>
    <w:p>
      <w:pPr>
        <w:pStyle w:val="7"/>
        <w:tabs>
          <w:tab w:val="right" w:leader="dot" w:pos="8306"/>
        </w:tabs>
        <w:rPr>
          <w:rFonts w:hint="eastAsia"/>
          <w:kern w:val="44"/>
        </w:rPr>
      </w:pPr>
      <w:r>
        <w:rPr>
          <w:kern w:val="44"/>
          <w:szCs w:val="30"/>
        </w:rPr>
        <w:t>五、规划范围与期限</w:t>
      </w:r>
      <w:r>
        <w:rPr>
          <w:kern w:val="44"/>
        </w:rPr>
        <w:tab/>
      </w:r>
      <w:r>
        <w:rPr>
          <w:rFonts w:hint="eastAsia"/>
          <w:kern w:val="44"/>
        </w:rPr>
        <w:t>7</w:t>
      </w:r>
    </w:p>
    <w:p>
      <w:pPr>
        <w:pStyle w:val="6"/>
        <w:tabs>
          <w:tab w:val="right" w:leader="dot" w:pos="8306"/>
        </w:tabs>
        <w:rPr>
          <w:rFonts w:hint="eastAsia"/>
          <w:kern w:val="44"/>
        </w:rPr>
      </w:pPr>
      <w:r>
        <w:rPr>
          <w:rFonts w:hint="eastAsia"/>
          <w:kern w:val="44"/>
          <w:szCs w:val="36"/>
        </w:rPr>
        <w:t>第三章 “根河市基础测绘中长期规划（2006-2020）”的实施情况和存在问题</w:t>
      </w:r>
      <w:r>
        <w:rPr>
          <w:kern w:val="44"/>
        </w:rPr>
        <w:tab/>
      </w:r>
      <w:r>
        <w:rPr>
          <w:rFonts w:hint="eastAsia"/>
          <w:kern w:val="44"/>
        </w:rPr>
        <w:t>8</w:t>
      </w:r>
    </w:p>
    <w:p>
      <w:pPr>
        <w:pStyle w:val="7"/>
        <w:tabs>
          <w:tab w:val="right" w:leader="dot" w:pos="8306"/>
        </w:tabs>
        <w:rPr>
          <w:rFonts w:hint="eastAsia"/>
          <w:kern w:val="44"/>
        </w:rPr>
      </w:pPr>
      <w:r>
        <w:rPr>
          <w:kern w:val="44"/>
          <w:szCs w:val="30"/>
        </w:rPr>
        <w:t>一、主要成绩</w:t>
      </w:r>
      <w:r>
        <w:rPr>
          <w:kern w:val="44"/>
        </w:rPr>
        <w:tab/>
      </w:r>
      <w:r>
        <w:rPr>
          <w:rFonts w:hint="eastAsia"/>
          <w:kern w:val="44"/>
        </w:rPr>
        <w:t>8</w:t>
      </w:r>
    </w:p>
    <w:p>
      <w:pPr>
        <w:pStyle w:val="7"/>
        <w:tabs>
          <w:tab w:val="right" w:leader="dot" w:pos="8306"/>
        </w:tabs>
        <w:rPr>
          <w:rFonts w:hint="eastAsia"/>
          <w:kern w:val="44"/>
        </w:rPr>
      </w:pPr>
      <w:r>
        <w:rPr>
          <w:kern w:val="44"/>
          <w:szCs w:val="30"/>
        </w:rPr>
        <w:t>二、存在的问题</w:t>
      </w:r>
      <w:r>
        <w:rPr>
          <w:kern w:val="44"/>
        </w:rPr>
        <w:tab/>
      </w:r>
      <w:r>
        <w:rPr>
          <w:rFonts w:hint="eastAsia"/>
          <w:kern w:val="44"/>
        </w:rPr>
        <w:t>9</w:t>
      </w:r>
    </w:p>
    <w:p>
      <w:pPr>
        <w:pStyle w:val="6"/>
        <w:tabs>
          <w:tab w:val="right" w:leader="dot" w:pos="8306"/>
        </w:tabs>
        <w:rPr>
          <w:kern w:val="44"/>
        </w:rPr>
      </w:pPr>
      <w:r>
        <w:rPr>
          <w:rFonts w:hint="eastAsia"/>
          <w:kern w:val="44"/>
          <w:szCs w:val="36"/>
        </w:rPr>
        <w:t>第四章 测绘发展面临的形势</w:t>
      </w:r>
      <w:r>
        <w:rPr>
          <w:kern w:val="44"/>
        </w:rPr>
        <w:tab/>
      </w:r>
      <w:r>
        <w:rPr>
          <w:rFonts w:hint="eastAsia"/>
          <w:kern w:val="44"/>
        </w:rPr>
        <w:t>12</w:t>
      </w:r>
    </w:p>
    <w:p>
      <w:pPr>
        <w:pStyle w:val="7"/>
        <w:tabs>
          <w:tab w:val="right" w:leader="dot" w:pos="8306"/>
        </w:tabs>
        <w:rPr>
          <w:kern w:val="44"/>
        </w:rPr>
      </w:pPr>
      <w:r>
        <w:rPr>
          <w:kern w:val="44"/>
          <w:szCs w:val="30"/>
        </w:rPr>
        <w:t>一、发展趋势</w:t>
      </w:r>
      <w:r>
        <w:rPr>
          <w:kern w:val="44"/>
        </w:rPr>
        <w:tab/>
      </w:r>
      <w:r>
        <w:rPr>
          <w:rFonts w:hint="eastAsia"/>
          <w:kern w:val="44"/>
        </w:rPr>
        <w:t>12</w:t>
      </w:r>
    </w:p>
    <w:p>
      <w:pPr>
        <w:pStyle w:val="7"/>
        <w:tabs>
          <w:tab w:val="right" w:leader="dot" w:pos="8306"/>
        </w:tabs>
        <w:rPr>
          <w:kern w:val="44"/>
        </w:rPr>
      </w:pPr>
      <w:r>
        <w:rPr>
          <w:kern w:val="44"/>
          <w:szCs w:val="30"/>
        </w:rPr>
        <w:t>二、发展需求</w:t>
      </w:r>
      <w:r>
        <w:rPr>
          <w:kern w:val="44"/>
        </w:rPr>
        <w:tab/>
      </w:r>
      <w:r>
        <w:rPr>
          <w:rFonts w:hint="eastAsia"/>
          <w:kern w:val="44"/>
        </w:rPr>
        <w:t>13</w:t>
      </w:r>
    </w:p>
    <w:p>
      <w:pPr>
        <w:pStyle w:val="6"/>
        <w:tabs>
          <w:tab w:val="right" w:leader="dot" w:pos="8306"/>
        </w:tabs>
        <w:rPr>
          <w:kern w:val="44"/>
        </w:rPr>
      </w:pPr>
      <w:r>
        <w:rPr>
          <w:rFonts w:hint="eastAsia"/>
          <w:kern w:val="44"/>
        </w:rPr>
        <w:t>第五章  指导思想、基本原则、发展目标</w:t>
      </w:r>
      <w:r>
        <w:rPr>
          <w:kern w:val="44"/>
        </w:rPr>
        <w:tab/>
      </w:r>
      <w:r>
        <w:rPr>
          <w:rFonts w:hint="eastAsia"/>
          <w:kern w:val="44"/>
        </w:rPr>
        <w:t>16</w:t>
      </w:r>
    </w:p>
    <w:p>
      <w:pPr>
        <w:pStyle w:val="7"/>
        <w:tabs>
          <w:tab w:val="right" w:leader="dot" w:pos="8306"/>
        </w:tabs>
        <w:rPr>
          <w:kern w:val="44"/>
        </w:rPr>
      </w:pPr>
      <w:r>
        <w:rPr>
          <w:kern w:val="44"/>
          <w:szCs w:val="30"/>
        </w:rPr>
        <w:t>一、指导思想</w:t>
      </w:r>
      <w:r>
        <w:rPr>
          <w:kern w:val="44"/>
        </w:rPr>
        <w:tab/>
      </w:r>
      <w:r>
        <w:rPr>
          <w:rFonts w:hint="eastAsia"/>
          <w:kern w:val="44"/>
        </w:rPr>
        <w:t>16</w:t>
      </w:r>
    </w:p>
    <w:p>
      <w:pPr>
        <w:pStyle w:val="7"/>
        <w:tabs>
          <w:tab w:val="right" w:leader="dot" w:pos="8306"/>
        </w:tabs>
        <w:rPr>
          <w:kern w:val="44"/>
        </w:rPr>
      </w:pPr>
      <w:r>
        <w:rPr>
          <w:kern w:val="44"/>
          <w:szCs w:val="30"/>
        </w:rPr>
        <w:t>二、基本原则</w:t>
      </w:r>
      <w:r>
        <w:rPr>
          <w:kern w:val="44"/>
        </w:rPr>
        <w:tab/>
      </w:r>
      <w:r>
        <w:rPr>
          <w:rFonts w:hint="eastAsia"/>
          <w:kern w:val="44"/>
        </w:rPr>
        <w:t>16</w:t>
      </w:r>
    </w:p>
    <w:p>
      <w:pPr>
        <w:pStyle w:val="7"/>
        <w:tabs>
          <w:tab w:val="right" w:leader="dot" w:pos="8306"/>
        </w:tabs>
        <w:rPr>
          <w:kern w:val="44"/>
        </w:rPr>
      </w:pPr>
      <w:r>
        <w:rPr>
          <w:kern w:val="44"/>
          <w:szCs w:val="30"/>
        </w:rPr>
        <w:t>三、</w:t>
      </w:r>
      <w:r>
        <w:rPr>
          <w:rFonts w:hint="eastAsia"/>
          <w:kern w:val="44"/>
          <w:szCs w:val="30"/>
        </w:rPr>
        <w:t>发展目标</w:t>
      </w:r>
      <w:r>
        <w:rPr>
          <w:kern w:val="44"/>
        </w:rPr>
        <w:tab/>
      </w:r>
      <w:r>
        <w:rPr>
          <w:rFonts w:hint="eastAsia"/>
          <w:kern w:val="44"/>
        </w:rPr>
        <w:t>17</w:t>
      </w:r>
    </w:p>
    <w:p>
      <w:pPr>
        <w:pStyle w:val="6"/>
        <w:tabs>
          <w:tab w:val="right" w:leader="dot" w:pos="8306"/>
        </w:tabs>
        <w:rPr>
          <w:kern w:val="44"/>
        </w:rPr>
      </w:pPr>
      <w:r>
        <w:rPr>
          <w:rFonts w:hint="eastAsia"/>
          <w:kern w:val="44"/>
        </w:rPr>
        <w:t>第六章  “十四五”任务及措施</w:t>
      </w:r>
      <w:r>
        <w:rPr>
          <w:kern w:val="44"/>
        </w:rPr>
        <w:tab/>
      </w:r>
      <w:r>
        <w:rPr>
          <w:rFonts w:hint="eastAsia"/>
          <w:kern w:val="44"/>
        </w:rPr>
        <w:t>20</w:t>
      </w:r>
    </w:p>
    <w:p>
      <w:pPr>
        <w:pStyle w:val="7"/>
        <w:tabs>
          <w:tab w:val="right" w:leader="dot" w:pos="8306"/>
        </w:tabs>
        <w:rPr>
          <w:kern w:val="44"/>
        </w:rPr>
      </w:pPr>
      <w:r>
        <w:rPr>
          <w:kern w:val="44"/>
          <w:szCs w:val="30"/>
        </w:rPr>
        <w:t>一、完善现代测绘基准体系建设与推进社会化应用</w:t>
      </w:r>
      <w:r>
        <w:rPr>
          <w:kern w:val="44"/>
        </w:rPr>
        <w:tab/>
      </w:r>
      <w:r>
        <w:rPr>
          <w:rFonts w:hint="eastAsia"/>
          <w:kern w:val="44"/>
        </w:rPr>
        <w:t>20</w:t>
      </w:r>
    </w:p>
    <w:p>
      <w:pPr>
        <w:pStyle w:val="7"/>
        <w:tabs>
          <w:tab w:val="right" w:leader="dot" w:pos="8306"/>
        </w:tabs>
        <w:rPr>
          <w:kern w:val="44"/>
        </w:rPr>
      </w:pPr>
      <w:r>
        <w:rPr>
          <w:kern w:val="44"/>
          <w:szCs w:val="30"/>
        </w:rPr>
        <w:t>二、基础地理信息数据获取与更新</w:t>
      </w:r>
      <w:r>
        <w:rPr>
          <w:kern w:val="44"/>
        </w:rPr>
        <w:tab/>
      </w:r>
      <w:r>
        <w:rPr>
          <w:rFonts w:hint="eastAsia"/>
          <w:kern w:val="44"/>
        </w:rPr>
        <w:t>21</w:t>
      </w:r>
    </w:p>
    <w:p>
      <w:pPr>
        <w:pStyle w:val="7"/>
        <w:tabs>
          <w:tab w:val="right" w:leader="dot" w:pos="8306"/>
        </w:tabs>
        <w:rPr>
          <w:kern w:val="44"/>
        </w:rPr>
      </w:pPr>
      <w:r>
        <w:rPr>
          <w:kern w:val="44"/>
          <w:szCs w:val="30"/>
        </w:rPr>
        <w:t>三、地理信息</w:t>
      </w:r>
      <w:r>
        <w:rPr>
          <w:rFonts w:hint="eastAsia"/>
          <w:kern w:val="44"/>
          <w:szCs w:val="30"/>
        </w:rPr>
        <w:t>产业</w:t>
      </w:r>
      <w:r>
        <w:rPr>
          <w:kern w:val="44"/>
          <w:szCs w:val="30"/>
        </w:rPr>
        <w:t>服务体系建设</w:t>
      </w:r>
      <w:r>
        <w:rPr>
          <w:kern w:val="44"/>
        </w:rPr>
        <w:tab/>
      </w:r>
      <w:r>
        <w:rPr>
          <w:rFonts w:hint="eastAsia"/>
          <w:kern w:val="44"/>
        </w:rPr>
        <w:t>23</w:t>
      </w:r>
    </w:p>
    <w:p>
      <w:pPr>
        <w:pStyle w:val="7"/>
        <w:tabs>
          <w:tab w:val="right" w:leader="dot" w:pos="8306"/>
        </w:tabs>
        <w:rPr>
          <w:kern w:val="44"/>
        </w:rPr>
      </w:pPr>
      <w:r>
        <w:rPr>
          <w:rFonts w:hint="eastAsia"/>
          <w:kern w:val="44"/>
          <w:szCs w:val="30"/>
        </w:rPr>
        <w:t>四、</w:t>
      </w:r>
      <w:r>
        <w:rPr>
          <w:kern w:val="44"/>
          <w:szCs w:val="30"/>
        </w:rPr>
        <w:t>应急测绘保障体系建设</w:t>
      </w:r>
      <w:r>
        <w:rPr>
          <w:kern w:val="44"/>
        </w:rPr>
        <w:tab/>
      </w:r>
      <w:r>
        <w:rPr>
          <w:rFonts w:hint="eastAsia"/>
          <w:kern w:val="44"/>
        </w:rPr>
        <w:t>25</w:t>
      </w:r>
    </w:p>
    <w:p>
      <w:pPr>
        <w:pStyle w:val="7"/>
        <w:tabs>
          <w:tab w:val="right" w:leader="dot" w:pos="8306"/>
        </w:tabs>
        <w:rPr>
          <w:kern w:val="44"/>
        </w:rPr>
      </w:pPr>
      <w:r>
        <w:rPr>
          <w:rFonts w:hint="eastAsia"/>
          <w:kern w:val="44"/>
          <w:szCs w:val="30"/>
        </w:rPr>
        <w:t>五</w:t>
      </w:r>
      <w:r>
        <w:rPr>
          <w:kern w:val="44"/>
          <w:szCs w:val="30"/>
        </w:rPr>
        <w:t>、地理国情监测</w:t>
      </w:r>
      <w:r>
        <w:rPr>
          <w:kern w:val="44"/>
        </w:rPr>
        <w:tab/>
      </w:r>
      <w:r>
        <w:rPr>
          <w:rFonts w:hint="eastAsia"/>
          <w:kern w:val="44"/>
        </w:rPr>
        <w:t>26</w:t>
      </w:r>
    </w:p>
    <w:p>
      <w:pPr>
        <w:pStyle w:val="6"/>
        <w:tabs>
          <w:tab w:val="right" w:leader="dot" w:pos="8306"/>
        </w:tabs>
        <w:rPr>
          <w:kern w:val="44"/>
        </w:rPr>
      </w:pPr>
      <w:r>
        <w:rPr>
          <w:rFonts w:hint="eastAsia"/>
          <w:kern w:val="44"/>
        </w:rPr>
        <w:t>第七章  基础测绘“十四五”成本核算</w:t>
      </w:r>
      <w:r>
        <w:rPr>
          <w:kern w:val="44"/>
        </w:rPr>
        <w:tab/>
      </w:r>
      <w:r>
        <w:rPr>
          <w:rFonts w:hint="eastAsia"/>
          <w:kern w:val="44"/>
        </w:rPr>
        <w:t>27</w:t>
      </w:r>
    </w:p>
    <w:p>
      <w:pPr>
        <w:pStyle w:val="6"/>
        <w:tabs>
          <w:tab w:val="right" w:leader="dot" w:pos="8306"/>
        </w:tabs>
        <w:rPr>
          <w:rFonts w:hint="eastAsia" w:eastAsia="宋体"/>
          <w:kern w:val="44"/>
          <w:lang w:eastAsia="zh-CN"/>
        </w:rPr>
      </w:pPr>
      <w:r>
        <w:rPr>
          <w:rFonts w:hint="eastAsia"/>
          <w:kern w:val="44"/>
          <w:szCs w:val="36"/>
        </w:rPr>
        <w:t>第八章  保障措施</w:t>
      </w:r>
      <w:r>
        <w:rPr>
          <w:kern w:val="44"/>
        </w:rPr>
        <w:tab/>
      </w:r>
      <w:r>
        <w:rPr>
          <w:rFonts w:hint="eastAsia"/>
          <w:kern w:val="44"/>
        </w:rPr>
        <w:t>3</w:t>
      </w:r>
      <w:r>
        <w:rPr>
          <w:rFonts w:hint="eastAsia"/>
          <w:kern w:val="44"/>
          <w:lang w:val="en-US" w:eastAsia="zh-CN"/>
        </w:rPr>
        <w:t>1</w:t>
      </w:r>
    </w:p>
    <w:p>
      <w:pPr>
        <w:pStyle w:val="7"/>
        <w:tabs>
          <w:tab w:val="right" w:leader="dot" w:pos="8306"/>
        </w:tabs>
        <w:rPr>
          <w:kern w:val="44"/>
        </w:rPr>
      </w:pPr>
      <w:r>
        <w:rPr>
          <w:kern w:val="44"/>
          <w:szCs w:val="30"/>
        </w:rPr>
        <w:t>一、健全政策法规</w:t>
      </w:r>
      <w:r>
        <w:rPr>
          <w:kern w:val="44"/>
        </w:rPr>
        <w:tab/>
      </w:r>
      <w:r>
        <w:rPr>
          <w:rFonts w:hint="eastAsia"/>
          <w:kern w:val="44"/>
        </w:rPr>
        <w:t>30</w:t>
      </w:r>
    </w:p>
    <w:p>
      <w:pPr>
        <w:pStyle w:val="7"/>
        <w:tabs>
          <w:tab w:val="right" w:leader="dot" w:pos="8306"/>
        </w:tabs>
        <w:rPr>
          <w:rFonts w:hint="eastAsia" w:eastAsia="宋体"/>
          <w:kern w:val="44"/>
          <w:lang w:eastAsia="zh-CN"/>
        </w:rPr>
      </w:pPr>
      <w:r>
        <w:rPr>
          <w:kern w:val="44"/>
          <w:szCs w:val="30"/>
        </w:rPr>
        <w:t>二、加强组织领导</w:t>
      </w:r>
      <w:r>
        <w:rPr>
          <w:kern w:val="44"/>
        </w:rPr>
        <w:tab/>
      </w:r>
      <w:r>
        <w:rPr>
          <w:rFonts w:hint="eastAsia"/>
          <w:kern w:val="44"/>
        </w:rPr>
        <w:t>3</w:t>
      </w:r>
      <w:r>
        <w:rPr>
          <w:rFonts w:hint="eastAsia"/>
          <w:kern w:val="44"/>
          <w:lang w:val="en-US" w:eastAsia="zh-CN"/>
        </w:rPr>
        <w:t>1</w:t>
      </w:r>
    </w:p>
    <w:p>
      <w:pPr>
        <w:pStyle w:val="7"/>
        <w:tabs>
          <w:tab w:val="right" w:leader="dot" w:pos="8306"/>
        </w:tabs>
        <w:rPr>
          <w:rFonts w:hint="eastAsia" w:eastAsia="宋体"/>
          <w:kern w:val="44"/>
          <w:lang w:eastAsia="zh-CN"/>
        </w:rPr>
      </w:pPr>
      <w:r>
        <w:rPr>
          <w:kern w:val="44"/>
          <w:szCs w:val="30"/>
        </w:rPr>
        <w:t>三、加大投入力度</w:t>
      </w:r>
      <w:r>
        <w:rPr>
          <w:kern w:val="44"/>
        </w:rPr>
        <w:tab/>
      </w:r>
      <w:r>
        <w:rPr>
          <w:rFonts w:hint="eastAsia"/>
          <w:kern w:val="44"/>
        </w:rPr>
        <w:t>3</w:t>
      </w:r>
      <w:r>
        <w:rPr>
          <w:rFonts w:hint="eastAsia"/>
          <w:kern w:val="44"/>
          <w:lang w:val="en-US" w:eastAsia="zh-CN"/>
        </w:rPr>
        <w:t>2</w:t>
      </w:r>
    </w:p>
    <w:p>
      <w:pPr>
        <w:pStyle w:val="7"/>
        <w:tabs>
          <w:tab w:val="right" w:leader="dot" w:pos="8306"/>
        </w:tabs>
        <w:rPr>
          <w:rFonts w:hint="eastAsia"/>
          <w:kern w:val="44"/>
          <w:lang w:val="en-US" w:eastAsia="zh-CN"/>
        </w:rPr>
      </w:pPr>
      <w:r>
        <w:rPr>
          <w:kern w:val="44"/>
          <w:szCs w:val="30"/>
        </w:rPr>
        <w:t>四、加强队伍建设</w:t>
      </w:r>
      <w:r>
        <w:rPr>
          <w:kern w:val="44"/>
        </w:rPr>
        <w:tab/>
      </w:r>
      <w:r>
        <w:rPr>
          <w:rFonts w:hint="eastAsia"/>
          <w:kern w:val="44"/>
        </w:rPr>
        <w:t>3</w:t>
      </w:r>
      <w:r>
        <w:rPr>
          <w:rFonts w:hint="eastAsia"/>
          <w:kern w:val="44"/>
          <w:lang w:val="en-US" w:eastAsia="zh-CN"/>
        </w:rPr>
        <w:t>2</w:t>
      </w:r>
    </w:p>
    <w:p>
      <w:pPr>
        <w:pStyle w:val="7"/>
        <w:tabs>
          <w:tab w:val="right" w:leader="dot" w:pos="8306"/>
        </w:tabs>
        <w:rPr>
          <w:kern w:val="44"/>
        </w:rPr>
      </w:pPr>
      <w:r>
        <w:rPr>
          <w:kern w:val="44"/>
          <w:szCs w:val="30"/>
        </w:rPr>
        <w:t>五、强化安全保障</w:t>
      </w:r>
      <w:r>
        <w:rPr>
          <w:kern w:val="44"/>
        </w:rPr>
        <w:tab/>
      </w:r>
      <w:r>
        <w:rPr>
          <w:rFonts w:hint="eastAsia"/>
          <w:kern w:val="44"/>
        </w:rPr>
        <w:t>32</w:t>
      </w:r>
    </w:p>
    <w:p>
      <w:pPr>
        <w:pStyle w:val="6"/>
        <w:tabs>
          <w:tab w:val="right" w:leader="dot" w:pos="8306"/>
        </w:tabs>
        <w:rPr>
          <w:rFonts w:hint="eastAsia" w:eastAsia="宋体"/>
          <w:kern w:val="44"/>
          <w:lang w:eastAsia="zh-CN"/>
        </w:rPr>
      </w:pPr>
      <w:r>
        <w:rPr>
          <w:rFonts w:hint="eastAsia"/>
          <w:kern w:val="44"/>
        </w:rPr>
        <w:t>第九章  征求意见及社会公众参与情况</w:t>
      </w:r>
      <w:r>
        <w:rPr>
          <w:kern w:val="44"/>
        </w:rPr>
        <w:tab/>
      </w:r>
      <w:r>
        <w:rPr>
          <w:rFonts w:hint="eastAsia"/>
          <w:kern w:val="44"/>
        </w:rPr>
        <w:t>3</w:t>
      </w:r>
      <w:r>
        <w:rPr>
          <w:rFonts w:hint="eastAsia"/>
          <w:kern w:val="44"/>
          <w:lang w:val="en-US" w:eastAsia="zh-CN"/>
        </w:rPr>
        <w:t>4</w:t>
      </w:r>
    </w:p>
    <w:p>
      <w:pPr>
        <w:pStyle w:val="6"/>
        <w:tabs>
          <w:tab w:val="right" w:leader="dot" w:pos="8306"/>
        </w:tabs>
        <w:rPr>
          <w:rFonts w:hint="eastAsia" w:eastAsia="宋体"/>
          <w:kern w:val="44"/>
          <w:lang w:eastAsia="zh-CN"/>
        </w:rPr>
      </w:pPr>
      <w:r>
        <w:rPr>
          <w:rFonts w:hint="eastAsia"/>
          <w:kern w:val="44"/>
          <w:szCs w:val="36"/>
        </w:rPr>
        <w:t>附图</w:t>
      </w:r>
      <w:r>
        <w:rPr>
          <w:kern w:val="44"/>
        </w:rPr>
        <w:tab/>
      </w:r>
      <w:r>
        <w:rPr>
          <w:rFonts w:hint="eastAsia"/>
          <w:kern w:val="44"/>
        </w:rPr>
        <w:t>3</w:t>
      </w:r>
      <w:r>
        <w:rPr>
          <w:rFonts w:hint="eastAsia"/>
          <w:kern w:val="44"/>
          <w:lang w:val="en-US" w:eastAsia="zh-CN"/>
        </w:rPr>
        <w:t>5</w:t>
      </w:r>
    </w:p>
    <w:p>
      <w:pPr>
        <w:pStyle w:val="7"/>
        <w:tabs>
          <w:tab w:val="right" w:leader="dot" w:pos="8306"/>
        </w:tabs>
        <w:rPr>
          <w:rFonts w:hint="eastAsia" w:eastAsia="宋体"/>
          <w:kern w:val="44"/>
          <w:lang w:eastAsia="zh-CN"/>
        </w:rPr>
      </w:pPr>
      <w:r>
        <w:rPr>
          <w:rFonts w:hint="eastAsia"/>
          <w:kern w:val="44"/>
          <w:szCs w:val="30"/>
        </w:rPr>
        <w:t>附图1：根河市境内</w:t>
      </w:r>
      <w:r>
        <w:rPr>
          <w:kern w:val="44"/>
          <w:szCs w:val="30"/>
        </w:rPr>
        <w:t>国家B级GNSS点</w:t>
      </w:r>
      <w:r>
        <w:rPr>
          <w:rFonts w:hint="eastAsia"/>
          <w:kern w:val="44"/>
          <w:szCs w:val="30"/>
        </w:rPr>
        <w:t>分布图</w:t>
      </w:r>
      <w:r>
        <w:rPr>
          <w:kern w:val="44"/>
        </w:rPr>
        <w:tab/>
      </w:r>
      <w:r>
        <w:rPr>
          <w:rFonts w:hint="eastAsia"/>
          <w:kern w:val="44"/>
        </w:rPr>
        <w:t>3</w:t>
      </w:r>
      <w:r>
        <w:rPr>
          <w:rFonts w:hint="eastAsia"/>
          <w:kern w:val="44"/>
          <w:lang w:val="en-US" w:eastAsia="zh-CN"/>
        </w:rPr>
        <w:t>5</w:t>
      </w:r>
    </w:p>
    <w:p>
      <w:pPr>
        <w:pStyle w:val="7"/>
        <w:tabs>
          <w:tab w:val="right" w:leader="dot" w:pos="8306"/>
        </w:tabs>
        <w:rPr>
          <w:rFonts w:hint="eastAsia" w:eastAsia="宋体"/>
          <w:kern w:val="44"/>
          <w:lang w:eastAsia="zh-CN"/>
        </w:rPr>
      </w:pPr>
      <w:r>
        <w:rPr>
          <w:rFonts w:hint="eastAsia"/>
          <w:kern w:val="44"/>
        </w:rPr>
        <w:t>附图2：根河市境内自治区B级GNSS点分布图</w:t>
      </w:r>
      <w:r>
        <w:rPr>
          <w:kern w:val="44"/>
        </w:rPr>
        <w:tab/>
      </w:r>
      <w:r>
        <w:rPr>
          <w:rFonts w:hint="eastAsia"/>
          <w:kern w:val="44"/>
        </w:rPr>
        <w:t>3</w:t>
      </w:r>
      <w:r>
        <w:rPr>
          <w:rFonts w:hint="eastAsia"/>
          <w:kern w:val="44"/>
          <w:lang w:val="en-US" w:eastAsia="zh-CN"/>
        </w:rPr>
        <w:t>6</w:t>
      </w:r>
    </w:p>
    <w:p>
      <w:pPr>
        <w:pStyle w:val="7"/>
        <w:tabs>
          <w:tab w:val="right" w:leader="dot" w:pos="8306"/>
        </w:tabs>
        <w:rPr>
          <w:rFonts w:hint="eastAsia" w:eastAsia="宋体"/>
          <w:kern w:val="44"/>
          <w:lang w:eastAsia="zh-CN"/>
        </w:rPr>
      </w:pPr>
      <w:r>
        <w:rPr>
          <w:rFonts w:hint="eastAsia"/>
          <w:kern w:val="44"/>
        </w:rPr>
        <w:t>附图3：根河市境内自治区一等水准点分布图</w:t>
      </w:r>
      <w:r>
        <w:rPr>
          <w:kern w:val="44"/>
        </w:rPr>
        <w:tab/>
      </w:r>
      <w:r>
        <w:rPr>
          <w:rFonts w:hint="eastAsia"/>
          <w:kern w:val="44"/>
        </w:rPr>
        <w:t>3</w:t>
      </w:r>
      <w:r>
        <w:rPr>
          <w:rFonts w:hint="eastAsia"/>
          <w:kern w:val="44"/>
          <w:lang w:val="en-US" w:eastAsia="zh-CN"/>
        </w:rPr>
        <w:t>7</w:t>
      </w:r>
    </w:p>
    <w:p>
      <w:pPr>
        <w:pStyle w:val="7"/>
        <w:tabs>
          <w:tab w:val="right" w:leader="dot" w:pos="8306"/>
        </w:tabs>
        <w:rPr>
          <w:rFonts w:hint="eastAsia" w:eastAsia="宋体"/>
          <w:kern w:val="44"/>
          <w:lang w:eastAsia="zh-CN"/>
        </w:rPr>
      </w:pPr>
      <w:r>
        <w:rPr>
          <w:rFonts w:hint="eastAsia"/>
          <w:kern w:val="44"/>
        </w:rPr>
        <w:t>附图4：根河市境内自治区二等水准点分布图</w:t>
      </w:r>
      <w:r>
        <w:rPr>
          <w:kern w:val="44"/>
        </w:rPr>
        <w:tab/>
      </w:r>
      <w:r>
        <w:rPr>
          <w:rFonts w:hint="eastAsia"/>
          <w:kern w:val="44"/>
        </w:rPr>
        <w:t>3</w:t>
      </w:r>
      <w:r>
        <w:rPr>
          <w:rFonts w:hint="eastAsia"/>
          <w:kern w:val="44"/>
          <w:lang w:val="en-US" w:eastAsia="zh-CN"/>
        </w:rPr>
        <w:t>8</w:t>
      </w:r>
    </w:p>
    <w:p>
      <w:pPr>
        <w:pStyle w:val="7"/>
        <w:tabs>
          <w:tab w:val="right" w:leader="dot" w:pos="8306"/>
        </w:tabs>
        <w:rPr>
          <w:rFonts w:hint="eastAsia" w:eastAsia="宋体"/>
          <w:lang w:eastAsia="zh-CN"/>
        </w:rPr>
      </w:pPr>
      <w:r>
        <w:rPr>
          <w:rFonts w:hint="eastAsia"/>
          <w:kern w:val="44"/>
        </w:rPr>
        <w:t>附图5：根河市现有CROS站分布图</w:t>
      </w:r>
      <w:r>
        <w:rPr>
          <w:kern w:val="44"/>
        </w:rPr>
        <w:tab/>
      </w:r>
      <w:r>
        <w:rPr>
          <w:rFonts w:hint="eastAsia"/>
          <w:kern w:val="44"/>
          <w:lang w:val="en-US" w:eastAsia="zh-CN"/>
        </w:rPr>
        <w:t>39</w:t>
      </w:r>
    </w:p>
    <w:p>
      <w:pPr>
        <w:pStyle w:val="7"/>
        <w:tabs>
          <w:tab w:val="right" w:leader="dot" w:pos="8306"/>
        </w:tabs>
        <w:rPr>
          <w:rFonts w:hint="eastAsia" w:eastAsia="宋体"/>
          <w:kern w:val="44"/>
          <w:lang w:eastAsia="zh-CN"/>
        </w:rPr>
      </w:pPr>
      <w:r>
        <w:rPr>
          <w:rFonts w:hint="eastAsia"/>
          <w:kern w:val="44"/>
        </w:rPr>
        <w:t>附图6：根河市</w:t>
      </w:r>
      <w:r>
        <w:rPr>
          <w:rFonts w:hint="eastAsia"/>
          <w:kern w:val="44"/>
          <w:lang w:val="en-US" w:eastAsia="zh-CN"/>
        </w:rPr>
        <w:t>2008</w:t>
      </w:r>
      <w:r>
        <w:rPr>
          <w:rFonts w:hint="eastAsia"/>
          <w:kern w:val="44"/>
        </w:rPr>
        <w:t>年1:50000</w:t>
      </w:r>
      <w:r>
        <w:rPr>
          <w:rFonts w:hint="eastAsia"/>
          <w:kern w:val="44"/>
          <w:lang w:val="en-US" w:eastAsia="zh-CN"/>
        </w:rPr>
        <w:t>正射影像</w:t>
      </w:r>
      <w:r>
        <w:rPr>
          <w:rFonts w:hint="eastAsia"/>
          <w:kern w:val="44"/>
        </w:rPr>
        <w:t>覆盖范围图</w:t>
      </w:r>
      <w:r>
        <w:rPr>
          <w:kern w:val="44"/>
        </w:rPr>
        <w:tab/>
      </w:r>
      <w:r>
        <w:rPr>
          <w:rFonts w:hint="eastAsia"/>
          <w:kern w:val="44"/>
          <w:lang w:val="en-US" w:eastAsia="zh-CN"/>
        </w:rPr>
        <w:t>40</w:t>
      </w:r>
    </w:p>
    <w:p>
      <w:pPr>
        <w:pStyle w:val="7"/>
        <w:tabs>
          <w:tab w:val="right" w:leader="dot" w:pos="8306"/>
        </w:tabs>
        <w:rPr>
          <w:rFonts w:hint="eastAsia"/>
          <w:kern w:val="44"/>
          <w:lang w:val="en-US" w:eastAsia="zh-CN"/>
        </w:rPr>
      </w:pPr>
      <w:r>
        <w:rPr>
          <w:rFonts w:hint="eastAsia"/>
          <w:kern w:val="44"/>
        </w:rPr>
        <w:t>附图</w:t>
      </w:r>
      <w:r>
        <w:rPr>
          <w:rFonts w:hint="eastAsia"/>
          <w:kern w:val="44"/>
          <w:lang w:val="en-US" w:eastAsia="zh-CN"/>
        </w:rPr>
        <w:t>7</w:t>
      </w:r>
      <w:r>
        <w:rPr>
          <w:rFonts w:hint="eastAsia"/>
          <w:kern w:val="44"/>
        </w:rPr>
        <w:t>：根河市2014年1:50000地形覆盖范围图</w:t>
      </w:r>
      <w:r>
        <w:rPr>
          <w:kern w:val="44"/>
        </w:rPr>
        <w:tab/>
      </w:r>
      <w:r>
        <w:rPr>
          <w:rFonts w:hint="eastAsia"/>
          <w:kern w:val="44"/>
          <w:lang w:val="en-US" w:eastAsia="zh-CN"/>
        </w:rPr>
        <w:t>41</w:t>
      </w:r>
    </w:p>
    <w:p>
      <w:pPr>
        <w:pStyle w:val="7"/>
        <w:tabs>
          <w:tab w:val="right" w:leader="dot" w:pos="8306"/>
        </w:tabs>
        <w:rPr>
          <w:rFonts w:hint="default" w:eastAsia="宋体"/>
          <w:lang w:val="en-US" w:eastAsia="zh-CN"/>
        </w:rPr>
      </w:pPr>
      <w:r>
        <w:rPr>
          <w:rFonts w:hint="eastAsia"/>
          <w:kern w:val="44"/>
        </w:rPr>
        <w:t>附图</w:t>
      </w:r>
      <w:r>
        <w:rPr>
          <w:rFonts w:hint="eastAsia"/>
          <w:kern w:val="44"/>
          <w:lang w:val="en-US" w:eastAsia="zh-CN"/>
        </w:rPr>
        <w:t>8</w:t>
      </w:r>
      <w:r>
        <w:rPr>
          <w:rFonts w:hint="eastAsia"/>
          <w:kern w:val="44"/>
        </w:rPr>
        <w:t>：根河市</w:t>
      </w:r>
      <w:r>
        <w:rPr>
          <w:rFonts w:hint="eastAsia"/>
          <w:kern w:val="44"/>
          <w:lang w:val="en-US" w:eastAsia="zh-CN"/>
        </w:rPr>
        <w:t>2008</w:t>
      </w:r>
      <w:r>
        <w:rPr>
          <w:rFonts w:hint="eastAsia"/>
          <w:kern w:val="44"/>
        </w:rPr>
        <w:t>年</w:t>
      </w:r>
      <w:r>
        <w:rPr>
          <w:rFonts w:hint="eastAsia"/>
          <w:kern w:val="44"/>
          <w:lang w:val="en-US" w:eastAsia="zh-CN"/>
        </w:rPr>
        <w:t>至2020年</w:t>
      </w:r>
      <w:r>
        <w:rPr>
          <w:rFonts w:hint="eastAsia"/>
          <w:kern w:val="44"/>
        </w:rPr>
        <w:t>1:50000</w:t>
      </w:r>
      <w:r>
        <w:rPr>
          <w:rFonts w:hint="eastAsia"/>
          <w:kern w:val="44"/>
          <w:lang w:val="en-US" w:eastAsia="zh-CN"/>
        </w:rPr>
        <w:t>航空影像</w:t>
      </w:r>
      <w:r>
        <w:rPr>
          <w:rFonts w:hint="eastAsia"/>
          <w:kern w:val="44"/>
        </w:rPr>
        <w:t>覆盖范围图</w:t>
      </w:r>
      <w:r>
        <w:rPr>
          <w:kern w:val="44"/>
        </w:rPr>
        <w:tab/>
      </w:r>
      <w:r>
        <w:rPr>
          <w:rFonts w:hint="eastAsia"/>
          <w:kern w:val="44"/>
          <w:lang w:val="en-US" w:eastAsia="zh-CN"/>
        </w:rPr>
        <w:t>42</w:t>
      </w:r>
    </w:p>
    <w:p>
      <w:pPr>
        <w:rPr>
          <w:rFonts w:hint="default"/>
          <w:lang w:val="en-US" w:eastAsia="zh-CN"/>
        </w:rPr>
      </w:pPr>
    </w:p>
    <w:p>
      <w:pPr>
        <w:pStyle w:val="7"/>
        <w:tabs>
          <w:tab w:val="right" w:leader="dot" w:pos="8306"/>
        </w:tabs>
        <w:rPr>
          <w:rFonts w:hint="default" w:eastAsia="宋体"/>
          <w:kern w:val="44"/>
          <w:lang w:val="en-US" w:eastAsia="zh-CN"/>
        </w:rPr>
      </w:pPr>
      <w:r>
        <w:rPr>
          <w:rFonts w:hint="eastAsia"/>
          <w:kern w:val="44"/>
        </w:rPr>
        <w:t>附图</w:t>
      </w:r>
      <w:r>
        <w:rPr>
          <w:rFonts w:hint="eastAsia"/>
          <w:kern w:val="44"/>
          <w:lang w:val="en-US" w:eastAsia="zh-CN"/>
        </w:rPr>
        <w:t>9</w:t>
      </w:r>
      <w:r>
        <w:rPr>
          <w:rFonts w:hint="eastAsia"/>
          <w:kern w:val="44"/>
        </w:rPr>
        <w:t>：根河市201</w:t>
      </w:r>
      <w:r>
        <w:rPr>
          <w:rFonts w:hint="eastAsia"/>
          <w:kern w:val="44"/>
          <w:lang w:val="en-US" w:eastAsia="zh-CN"/>
        </w:rPr>
        <w:t>1</w:t>
      </w:r>
      <w:r>
        <w:rPr>
          <w:rFonts w:hint="eastAsia"/>
          <w:kern w:val="44"/>
        </w:rPr>
        <w:t>年1:10000正射影像覆盖范围图</w:t>
      </w:r>
      <w:r>
        <w:rPr>
          <w:kern w:val="44"/>
        </w:rPr>
        <w:tab/>
      </w:r>
      <w:r>
        <w:rPr>
          <w:rFonts w:hint="eastAsia"/>
          <w:kern w:val="44"/>
          <w:lang w:val="en-US" w:eastAsia="zh-CN"/>
        </w:rPr>
        <w:t>43</w:t>
      </w:r>
    </w:p>
    <w:p>
      <w:pPr>
        <w:pStyle w:val="7"/>
        <w:tabs>
          <w:tab w:val="right" w:leader="dot" w:pos="8306"/>
        </w:tabs>
        <w:rPr>
          <w:rFonts w:hint="eastAsia" w:eastAsia="宋体"/>
          <w:kern w:val="44"/>
          <w:lang w:eastAsia="zh-CN"/>
        </w:rPr>
      </w:pPr>
      <w:r>
        <w:rPr>
          <w:rFonts w:hint="eastAsia"/>
          <w:kern w:val="44"/>
        </w:rPr>
        <w:t>附图</w:t>
      </w:r>
      <w:r>
        <w:rPr>
          <w:rFonts w:hint="eastAsia"/>
          <w:kern w:val="44"/>
          <w:lang w:val="en-US" w:eastAsia="zh-CN"/>
        </w:rPr>
        <w:t>10</w:t>
      </w:r>
      <w:r>
        <w:rPr>
          <w:rFonts w:hint="eastAsia"/>
          <w:kern w:val="44"/>
        </w:rPr>
        <w:t>：根河市2013年1:10000地形覆盖范围图</w:t>
      </w:r>
      <w:r>
        <w:rPr>
          <w:kern w:val="44"/>
        </w:rPr>
        <w:tab/>
      </w:r>
      <w:r>
        <w:rPr>
          <w:rFonts w:hint="eastAsia"/>
          <w:kern w:val="44"/>
        </w:rPr>
        <w:t>4</w:t>
      </w:r>
      <w:r>
        <w:rPr>
          <w:rFonts w:hint="eastAsia"/>
          <w:kern w:val="44"/>
          <w:lang w:val="en-US" w:eastAsia="zh-CN"/>
        </w:rPr>
        <w:t>4</w:t>
      </w:r>
    </w:p>
    <w:p>
      <w:pPr>
        <w:pStyle w:val="7"/>
        <w:tabs>
          <w:tab w:val="right" w:leader="dot" w:pos="8306"/>
        </w:tabs>
        <w:rPr>
          <w:rFonts w:hint="eastAsia" w:eastAsia="宋体"/>
          <w:kern w:val="44"/>
          <w:lang w:eastAsia="zh-CN"/>
        </w:rPr>
      </w:pPr>
      <w:r>
        <w:rPr>
          <w:rFonts w:hint="eastAsia"/>
          <w:kern w:val="44"/>
        </w:rPr>
        <w:t>附图</w:t>
      </w:r>
      <w:r>
        <w:rPr>
          <w:rFonts w:hint="eastAsia"/>
          <w:kern w:val="44"/>
          <w:lang w:val="en-US" w:eastAsia="zh-CN"/>
        </w:rPr>
        <w:t>11</w:t>
      </w:r>
      <w:r>
        <w:rPr>
          <w:rFonts w:hint="eastAsia"/>
          <w:kern w:val="44"/>
        </w:rPr>
        <w:t>：根河市201</w:t>
      </w:r>
      <w:r>
        <w:rPr>
          <w:rFonts w:hint="eastAsia"/>
          <w:kern w:val="44"/>
          <w:lang w:val="en-US" w:eastAsia="zh-CN"/>
        </w:rPr>
        <w:t>3</w:t>
      </w:r>
      <w:r>
        <w:rPr>
          <w:rFonts w:hint="eastAsia"/>
          <w:kern w:val="44"/>
        </w:rPr>
        <w:t>年1:10000数字高程模型覆盖范围图</w:t>
      </w:r>
      <w:r>
        <w:rPr>
          <w:kern w:val="44"/>
        </w:rPr>
        <w:tab/>
      </w:r>
      <w:r>
        <w:rPr>
          <w:rFonts w:hint="eastAsia"/>
          <w:kern w:val="44"/>
        </w:rPr>
        <w:t>4</w:t>
      </w:r>
      <w:r>
        <w:rPr>
          <w:rFonts w:hint="eastAsia"/>
          <w:kern w:val="44"/>
          <w:lang w:val="en-US" w:eastAsia="zh-CN"/>
        </w:rPr>
        <w:t>5</w:t>
      </w:r>
    </w:p>
    <w:p>
      <w:pPr>
        <w:pStyle w:val="7"/>
        <w:tabs>
          <w:tab w:val="right" w:leader="dot" w:pos="8306"/>
        </w:tabs>
        <w:rPr>
          <w:rFonts w:hint="eastAsia"/>
          <w:kern w:val="44"/>
          <w:lang w:val="en-US" w:eastAsia="zh-CN"/>
        </w:rPr>
      </w:pPr>
      <w:r>
        <w:rPr>
          <w:rFonts w:hint="eastAsia"/>
          <w:kern w:val="44"/>
        </w:rPr>
        <w:t>附图1</w:t>
      </w:r>
      <w:r>
        <w:rPr>
          <w:rFonts w:hint="eastAsia"/>
          <w:kern w:val="44"/>
          <w:lang w:val="en-US" w:eastAsia="zh-CN"/>
        </w:rPr>
        <w:t>2</w:t>
      </w:r>
      <w:r>
        <w:rPr>
          <w:rFonts w:hint="eastAsia"/>
          <w:kern w:val="44"/>
        </w:rPr>
        <w:t>：根河市“十四五”期间规划拟建CROS站分布图</w:t>
      </w:r>
      <w:r>
        <w:rPr>
          <w:kern w:val="44"/>
        </w:rPr>
        <w:tab/>
      </w:r>
      <w:r>
        <w:rPr>
          <w:rFonts w:hint="eastAsia"/>
          <w:kern w:val="44"/>
        </w:rPr>
        <w:t>4</w:t>
      </w:r>
      <w:r>
        <w:rPr>
          <w:rFonts w:hint="eastAsia"/>
          <w:kern w:val="44"/>
          <w:lang w:val="en-US" w:eastAsia="zh-CN"/>
        </w:rPr>
        <w:t>6</w:t>
      </w:r>
    </w:p>
    <w:p>
      <w:pPr>
        <w:pStyle w:val="7"/>
        <w:tabs>
          <w:tab w:val="right" w:leader="dot" w:pos="8306"/>
        </w:tabs>
        <w:rPr>
          <w:rFonts w:hint="eastAsia" w:eastAsia="宋体"/>
          <w:kern w:val="44"/>
          <w:lang w:eastAsia="zh-CN"/>
        </w:rPr>
      </w:pPr>
      <w:r>
        <w:rPr>
          <w:rFonts w:hint="eastAsia"/>
          <w:kern w:val="44"/>
        </w:rPr>
        <w:t>附图1</w:t>
      </w:r>
      <w:r>
        <w:rPr>
          <w:rFonts w:hint="eastAsia"/>
          <w:kern w:val="44"/>
          <w:lang w:val="en-US" w:eastAsia="zh-CN"/>
        </w:rPr>
        <w:t>3</w:t>
      </w:r>
      <w:r>
        <w:rPr>
          <w:rFonts w:hint="eastAsia"/>
          <w:kern w:val="44"/>
        </w:rPr>
        <w:t>：根河市“十四五”期间规划1:1000航空影像、地形位置分布图</w:t>
      </w:r>
      <w:r>
        <w:rPr>
          <w:kern w:val="44"/>
        </w:rPr>
        <w:tab/>
      </w:r>
      <w:r>
        <w:rPr>
          <w:rFonts w:hint="eastAsia"/>
          <w:kern w:val="44"/>
        </w:rPr>
        <w:t>4</w:t>
      </w:r>
      <w:r>
        <w:rPr>
          <w:rFonts w:hint="eastAsia"/>
          <w:kern w:val="44"/>
          <w:lang w:val="en-US" w:eastAsia="zh-CN"/>
        </w:rPr>
        <w:t>7</w:t>
      </w:r>
    </w:p>
    <w:p>
      <w:pPr>
        <w:pStyle w:val="7"/>
        <w:tabs>
          <w:tab w:val="right" w:leader="dot" w:pos="8306"/>
        </w:tabs>
        <w:rPr>
          <w:rFonts w:hint="eastAsia" w:eastAsia="宋体"/>
          <w:kern w:val="44"/>
          <w:lang w:val="en-US" w:eastAsia="zh-CN"/>
        </w:rPr>
      </w:pPr>
      <w:r>
        <w:rPr>
          <w:rFonts w:hint="eastAsia"/>
          <w:kern w:val="44"/>
        </w:rPr>
        <w:t>附图1</w:t>
      </w:r>
      <w:r>
        <w:rPr>
          <w:rFonts w:hint="eastAsia"/>
          <w:kern w:val="44"/>
          <w:lang w:val="en-US" w:eastAsia="zh-CN"/>
        </w:rPr>
        <w:t>4</w:t>
      </w:r>
      <w:r>
        <w:rPr>
          <w:rFonts w:hint="eastAsia"/>
          <w:kern w:val="44"/>
        </w:rPr>
        <w:t>：根河市“十四五”期间规划拟建D级控制网范围图</w:t>
      </w:r>
      <w:r>
        <w:rPr>
          <w:kern w:val="44"/>
        </w:rPr>
        <w:tab/>
      </w:r>
      <w:r>
        <w:rPr>
          <w:rFonts w:hint="eastAsia"/>
          <w:kern w:val="44"/>
        </w:rPr>
        <w:t>4</w:t>
      </w:r>
      <w:r>
        <w:rPr>
          <w:rFonts w:hint="eastAsia"/>
          <w:kern w:val="44"/>
          <w:lang w:val="en-US" w:eastAsia="zh-CN"/>
        </w:rPr>
        <w:t>8</w:t>
      </w:r>
    </w:p>
    <w:p>
      <w:pPr>
        <w:rPr>
          <w:rFonts w:hint="eastAsia"/>
        </w:rPr>
      </w:pPr>
    </w:p>
    <w:p>
      <w:pPr>
        <w:rPr>
          <w:rFonts w:hint="eastAsia"/>
        </w:rPr>
      </w:pPr>
    </w:p>
    <w:p>
      <w:pPr>
        <w:rPr>
          <w:rFonts w:hint="eastAsia"/>
        </w:rPr>
      </w:pPr>
    </w:p>
    <w:p>
      <w:pPr>
        <w:rPr>
          <w:rFonts w:hint="eastAsia"/>
        </w:rPr>
      </w:pPr>
    </w:p>
    <w:p/>
    <w:p>
      <w:pPr>
        <w:pStyle w:val="7"/>
        <w:tabs>
          <w:tab w:val="right" w:leader="dot" w:pos="8306"/>
        </w:tabs>
        <w:rPr>
          <w:rFonts w:hint="eastAsia"/>
          <w:kern w:val="44"/>
        </w:rPr>
        <w:sectPr>
          <w:footerReference r:id="rId3" w:type="default"/>
          <w:pgSz w:w="11906" w:h="16838"/>
          <w:pgMar w:top="1440" w:right="1800" w:bottom="1440" w:left="1800" w:header="851" w:footer="992" w:gutter="0"/>
          <w:cols w:space="720" w:num="1"/>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ind w:firstLine="149" w:firstLineChars="71"/>
        <w:jc w:val="both"/>
        <w:textAlignment w:val="auto"/>
        <w:rPr>
          <w:rStyle w:val="11"/>
          <w:rFonts w:hint="eastAsia" w:ascii="微软雅黑" w:hAnsi="微软雅黑" w:eastAsia="微软雅黑" w:cs="微软雅黑"/>
          <w:szCs w:val="24"/>
          <w:shd w:val="clear" w:color="auto" w:fill="FFFFFF"/>
        </w:rPr>
      </w:pPr>
      <w:r>
        <w:rPr>
          <w:rFonts w:hint="eastAsia"/>
          <w:szCs w:val="24"/>
        </w:rPr>
        <w:fldChar w:fldCharType="end"/>
      </w:r>
      <w:bookmarkStart w:id="0" w:name="_Toc10585"/>
      <w:bookmarkStart w:id="1" w:name="_Toc4347_WPSOffice_Level1"/>
      <w:bookmarkStart w:id="2" w:name="_Toc10756_WPSOffice_Level1"/>
    </w:p>
    <w:p>
      <w:pPr>
        <w:pStyle w:val="8"/>
        <w:keepNext w:val="0"/>
        <w:keepLines w:val="0"/>
        <w:pageBreakBefore w:val="0"/>
        <w:kinsoku/>
        <w:wordWrap/>
        <w:overflowPunct/>
        <w:topLinePunct w:val="0"/>
        <w:autoSpaceDE/>
        <w:autoSpaceDN/>
        <w:bidi w:val="0"/>
        <w:adjustRightInd/>
        <w:snapToGrid/>
        <w:spacing w:before="0" w:beforeLines="0" w:beforeAutospacing="0" w:after="0" w:afterLines="0" w:afterAutospacing="0" w:line="360" w:lineRule="auto"/>
        <w:ind w:firstLine="3900" w:firstLineChars="1300"/>
        <w:jc w:val="both"/>
        <w:textAlignment w:val="auto"/>
        <w:rPr>
          <w:b w:val="0"/>
          <w:bCs/>
          <w:sz w:val="30"/>
          <w:szCs w:val="30"/>
        </w:rPr>
      </w:pPr>
      <w:r>
        <w:rPr>
          <w:rStyle w:val="11"/>
          <w:rFonts w:hint="eastAsia" w:ascii="微软雅黑" w:hAnsi="微软雅黑" w:eastAsia="微软雅黑" w:cs="微软雅黑"/>
          <w:b w:val="0"/>
          <w:bCs/>
          <w:sz w:val="30"/>
          <w:szCs w:val="30"/>
          <w:shd w:val="clear" w:color="auto" w:fill="FFFFFF"/>
        </w:rPr>
        <w:t>前</w:t>
      </w:r>
      <w:r>
        <w:rPr>
          <w:rStyle w:val="11"/>
          <w:rFonts w:hint="eastAsia" w:ascii="微软雅黑" w:hAnsi="微软雅黑" w:eastAsia="微软雅黑" w:cs="微软雅黑"/>
          <w:b w:val="0"/>
          <w:bCs/>
          <w:sz w:val="30"/>
          <w:szCs w:val="30"/>
          <w:shd w:val="clear" w:color="auto" w:fill="FFFFFF"/>
          <w:lang w:val="en-US" w:eastAsia="zh-CN"/>
        </w:rPr>
        <w:t xml:space="preserve">  </w:t>
      </w:r>
      <w:r>
        <w:rPr>
          <w:rStyle w:val="11"/>
          <w:rFonts w:hint="eastAsia" w:ascii="微软雅黑" w:hAnsi="微软雅黑" w:eastAsia="微软雅黑" w:cs="微软雅黑"/>
          <w:b w:val="0"/>
          <w:bCs/>
          <w:sz w:val="30"/>
          <w:szCs w:val="30"/>
          <w:shd w:val="clear" w:color="auto" w:fill="FFFFFF"/>
        </w:rPr>
        <w:t>言</w:t>
      </w:r>
    </w:p>
    <w:p>
      <w:pPr>
        <w:pStyle w:val="8"/>
        <w:spacing w:before="0" w:beforeAutospacing="0" w:after="0" w:afterAutospacing="0" w:line="360" w:lineRule="auto"/>
        <w:ind w:firstLine="420"/>
        <w:rPr>
          <w:rFonts w:hint="eastAsia" w:ascii="仿宋" w:hAnsi="仿宋" w:eastAsia="仿宋" w:cs="仿宋"/>
          <w:color w:val="000000"/>
          <w:sz w:val="28"/>
          <w:szCs w:val="32"/>
          <w:lang w:bidi="en-US"/>
        </w:rPr>
      </w:pPr>
      <w:r>
        <w:rPr>
          <w:rFonts w:hint="eastAsia" w:ascii="仿宋" w:hAnsi="仿宋" w:eastAsia="仿宋" w:cs="仿宋"/>
          <w:color w:val="000000"/>
          <w:sz w:val="28"/>
          <w:szCs w:val="32"/>
          <w:lang w:bidi="en-US"/>
        </w:rPr>
        <w:t>“十四五”时期（2021—2025年）是我国全面建成小康社会、实现第一个百年奋斗目标之后，乘势而上开启全面建设社会主义现代化国家新征程、向着第二个百年奋斗目标进军的第一个五年，也是根河市走好以生态优先、绿色发展为导向的高质量发展新路子，实现新的更大发展的关键时期。</w:t>
      </w:r>
    </w:p>
    <w:p>
      <w:pPr>
        <w:pStyle w:val="8"/>
        <w:spacing w:before="0" w:beforeAutospacing="0" w:after="0" w:afterAutospacing="0" w:line="360" w:lineRule="auto"/>
        <w:ind w:firstLine="420"/>
        <w:rPr>
          <w:rFonts w:hint="eastAsia" w:ascii="仿宋" w:hAnsi="仿宋" w:eastAsia="仿宋" w:cs="仿宋"/>
          <w:color w:val="000000"/>
          <w:sz w:val="28"/>
          <w:szCs w:val="32"/>
          <w:lang w:bidi="en-US"/>
        </w:rPr>
      </w:pPr>
      <w:r>
        <w:rPr>
          <w:rFonts w:hint="eastAsia" w:ascii="仿宋" w:hAnsi="仿宋" w:eastAsia="仿宋" w:cs="仿宋"/>
          <w:color w:val="000000"/>
          <w:sz w:val="28"/>
          <w:szCs w:val="32"/>
          <w:lang w:bidi="en-US"/>
        </w:rPr>
        <w:t>科学编制《根河市基础测绘“十四五”规划》，对找准新形势下的战略定位，构筑我市重要生态安全屏障和生态文明基石，充分发挥基础测绘在我市发展中的基础性、先行性作用。依据《中华人民共和国测绘法》《基础测绘条例》《全国基础测绘中长期规划纲要（2015—2030年）》《内蒙古自治区测绘管理条例》《全国基础测绘“十四五”规划编制指南》《内蒙古自治区国民经济和社会发展第十四个五年规划和2035年远景目标纲要》《</w:t>
      </w:r>
      <w:r>
        <w:rPr>
          <w:rFonts w:hint="eastAsia" w:ascii="仿宋" w:hAnsi="仿宋" w:eastAsia="仿宋" w:cs="仿宋"/>
          <w:color w:val="000000"/>
          <w:sz w:val="28"/>
          <w:szCs w:val="32"/>
          <w:lang w:val="zh-CN" w:bidi="en-US"/>
        </w:rPr>
        <w:t>根河市国民经济和社会发展第十四个五年规划和2035年远景目标纲要</w:t>
      </w:r>
      <w:r>
        <w:rPr>
          <w:rFonts w:hint="eastAsia" w:ascii="仿宋" w:hAnsi="仿宋" w:eastAsia="仿宋" w:cs="仿宋"/>
          <w:color w:val="000000"/>
          <w:sz w:val="28"/>
          <w:szCs w:val="32"/>
          <w:lang w:bidi="en-US"/>
        </w:rPr>
        <w:t>》等，结合根河市基础测绘工作现状和发展趋势，制定本规划，规划基期年为2020年，目标年为2025年。</w:t>
      </w:r>
    </w:p>
    <w:p>
      <w:pPr>
        <w:pStyle w:val="2"/>
        <w:rPr>
          <w:rFonts w:hint="eastAsia"/>
        </w:rPr>
      </w:pPr>
    </w:p>
    <w:p>
      <w:pPr>
        <w:rPr>
          <w:rFonts w:hint="eastAsia"/>
        </w:rPr>
      </w:pPr>
    </w:p>
    <w:p>
      <w:pPr>
        <w:pStyle w:val="2"/>
        <w:rPr>
          <w:rFonts w:hint="eastAsia"/>
        </w:rPr>
      </w:pPr>
    </w:p>
    <w:p>
      <w:pPr>
        <w:rPr>
          <w:rFonts w:hint="eastAsia"/>
        </w:rPr>
      </w:pPr>
    </w:p>
    <w:p>
      <w:pPr>
        <w:pStyle w:val="3"/>
        <w:keepNext/>
        <w:keepLines/>
        <w:pageBreakBefore w:val="0"/>
        <w:widowControl w:val="0"/>
        <w:kinsoku/>
        <w:wordWrap/>
        <w:overflowPunct/>
        <w:topLinePunct w:val="0"/>
        <w:autoSpaceDE/>
        <w:autoSpaceDN/>
        <w:bidi w:val="0"/>
        <w:adjustRightInd/>
        <w:snapToGrid/>
        <w:spacing w:line="240" w:lineRule="auto"/>
        <w:jc w:val="both"/>
        <w:textAlignment w:val="auto"/>
        <w:rPr>
          <w:rFonts w:hint="eastAsia"/>
          <w:sz w:val="36"/>
          <w:szCs w:val="36"/>
        </w:rPr>
      </w:pPr>
    </w:p>
    <w:p>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sz w:val="36"/>
          <w:szCs w:val="36"/>
        </w:rPr>
      </w:pPr>
      <w:r>
        <w:rPr>
          <w:rFonts w:hint="eastAsia"/>
          <w:sz w:val="36"/>
          <w:szCs w:val="36"/>
        </w:rPr>
        <w:t>第一章 概</w:t>
      </w:r>
      <w:r>
        <w:rPr>
          <w:rFonts w:hint="eastAsia"/>
          <w:sz w:val="36"/>
          <w:szCs w:val="36"/>
          <w:lang w:val="en-US" w:eastAsia="zh-CN"/>
        </w:rPr>
        <w:t xml:space="preserve"> </w:t>
      </w:r>
      <w:r>
        <w:rPr>
          <w:rFonts w:hint="eastAsia"/>
          <w:sz w:val="36"/>
          <w:szCs w:val="36"/>
        </w:rPr>
        <w:t>况</w:t>
      </w:r>
      <w:bookmarkEnd w:id="0"/>
    </w:p>
    <w:p>
      <w:pPr>
        <w:spacing w:line="360" w:lineRule="auto"/>
        <w:ind w:firstLine="560" w:firstLineChars="200"/>
        <w:rPr>
          <w:rFonts w:hint="eastAsia" w:eastAsia="仿宋_GB2312"/>
          <w:bCs/>
          <w:sz w:val="28"/>
          <w:szCs w:val="28"/>
        </w:rPr>
      </w:pPr>
      <w:r>
        <w:rPr>
          <w:rFonts w:hint="eastAsia" w:eastAsia="仿宋_GB2312"/>
          <w:bCs/>
          <w:color w:val="FF0000"/>
          <w:sz w:val="28"/>
          <w:szCs w:val="28"/>
        </w:rPr>
        <w:t xml:space="preserve">  </w:t>
      </w:r>
      <w:r>
        <w:rPr>
          <w:rFonts w:hint="eastAsia" w:eastAsia="仿宋_GB2312"/>
          <w:bCs/>
          <w:sz w:val="28"/>
          <w:szCs w:val="28"/>
        </w:rPr>
        <w:t>根河市是内蒙古自治区呼伦贝尔市一个县级市，位于大兴安岭北段西坡，呼伦贝尔市北部，地理坐标东经120°12´～122°55´，北纬50°20´～52°30´，是中国纬度最高的城市之一。根河，是蒙古语“葛根高勒”的谐音，意为“清澈透明的河”。东以鄂伦春自治旗为邻，西与额尔古纳市接壤，南连牙克石市，北接黑龙江省大兴安岭地区漠河县、呼中区。南北直线距离最长244.4公里，东西直线距离最宽202.2公里，总面积2.001万平方公里。</w:t>
      </w:r>
    </w:p>
    <w:p>
      <w:pPr>
        <w:spacing w:line="360" w:lineRule="auto"/>
        <w:ind w:firstLine="560" w:firstLineChars="200"/>
        <w:rPr>
          <w:rFonts w:hint="eastAsia" w:eastAsia="仿宋_GB2312"/>
          <w:bCs/>
          <w:sz w:val="28"/>
          <w:szCs w:val="28"/>
        </w:rPr>
      </w:pPr>
      <w:r>
        <w:rPr>
          <w:rFonts w:hint="eastAsia" w:eastAsia="仿宋_GB2312"/>
          <w:bCs/>
          <w:sz w:val="28"/>
          <w:szCs w:val="28"/>
        </w:rPr>
        <w:t>大兴安岭山地构成了本市地貌的总体。纵观全市总体地形地貌，东北高、西南低。静岭是激流河与根河、得耳布尔河的分水岭，岭南和岭北的地势趋向不同。在静岭以南的根河流域内，地势东北高、西南低，自东北根河上游河源附近平顶山海拔1451米，沿根河河谷向西南至斯捷帕尼哈山海拔1174米，相对高差277米，根河顺应其地势呈东北-西南流向，出境后则向西流；静岭以北沿激流河谷至满归镇呈狭长“高山盆地”态势，地势南高北低。自激流河左上源金河河源静岭附近海拔1252米，向北沿激流河谷至满归镇海拔降至1110米，相对高差150米左右，激流河流向大致呈南-北流向，出本市境后转向西南流。全市海拔高度多在700～1300米，平均海拔1000米，最高峰奥科里堆山位于激流河东侧阿龙山境内，海拔1530米，也是大兴安岭北部最高峰。其次较高山峰有位于西北部与额尔古纳市交界处的阿拉齐山，海拔1421米；位于东南部的平顶山，海拔1451米。本市境内海拔1000米以上的山峰有700余座，其特点是山脉绵缓，山顶平坦，各山顶之间高差不大。</w:t>
      </w:r>
    </w:p>
    <w:p>
      <w:pPr>
        <w:spacing w:line="360" w:lineRule="auto"/>
        <w:ind w:firstLine="560" w:firstLineChars="200"/>
        <w:rPr>
          <w:rFonts w:hint="eastAsia" w:eastAsia="仿宋_GB2312"/>
          <w:bCs/>
          <w:sz w:val="28"/>
          <w:szCs w:val="28"/>
        </w:rPr>
      </w:pPr>
      <w:r>
        <w:rPr>
          <w:rFonts w:hint="eastAsia" w:eastAsia="仿宋_GB2312"/>
          <w:bCs/>
          <w:sz w:val="28"/>
          <w:szCs w:val="28"/>
        </w:rPr>
        <w:t>从全市总体地形地势看，具有古老的准平地面与浑圆形山体的特征。一般比较平缓，河网发育，河谷开阔，相对高差在100～300米，地势起伏相对较缓。</w:t>
      </w:r>
    </w:p>
    <w:p>
      <w:pPr>
        <w:spacing w:line="360" w:lineRule="auto"/>
        <w:ind w:firstLine="560" w:firstLineChars="200"/>
        <w:rPr>
          <w:rFonts w:hint="eastAsia" w:eastAsia="仿宋_GB2312"/>
          <w:bCs/>
          <w:sz w:val="28"/>
          <w:szCs w:val="28"/>
        </w:rPr>
      </w:pPr>
      <w:r>
        <w:rPr>
          <w:rFonts w:hint="eastAsia" w:eastAsia="仿宋_GB2312"/>
          <w:bCs/>
          <w:sz w:val="28"/>
          <w:szCs w:val="28"/>
        </w:rPr>
        <w:t>根河市气候属寒温带湿润型森林气候，并具有大陆季风性气候的某些特征，特点是寒冷湿润，冬长夏短，春秋相连。无霜期平均为90天，气温日较差大，平均气温-5.3°C，极端最低气温58°С，结冻期210天以上，境内遍布永冻层，个别地段30厘米以下即为永冻层。</w:t>
      </w:r>
    </w:p>
    <w:p>
      <w:pPr>
        <w:spacing w:line="360" w:lineRule="auto"/>
        <w:ind w:firstLine="560" w:firstLineChars="200"/>
        <w:rPr>
          <w:rFonts w:hint="eastAsia" w:eastAsia="仿宋_GB2312"/>
          <w:bCs/>
          <w:sz w:val="28"/>
          <w:szCs w:val="28"/>
        </w:rPr>
      </w:pPr>
      <w:r>
        <w:rPr>
          <w:rFonts w:hint="eastAsia" w:eastAsia="仿宋_GB2312"/>
          <w:bCs/>
          <w:sz w:val="28"/>
          <w:szCs w:val="28"/>
        </w:rPr>
        <w:t>根河市位于大兴安岭山地，多阴雨天气，纬度高，日照少。全市太阳辐射年总量为4670～4760兆焦耳/平方米，是全呼伦贝尔市最少的地区。从10月到翌年3月，全市低温严寒、百草皆枯，处于休眠期。</w:t>
      </w:r>
      <w:bookmarkStart w:id="3" w:name="_Toc18621"/>
    </w:p>
    <w:p>
      <w:pPr>
        <w:spacing w:line="360" w:lineRule="auto"/>
        <w:ind w:firstLine="560" w:firstLineChars="200"/>
        <w:rPr>
          <w:rFonts w:hint="eastAsia"/>
          <w:sz w:val="36"/>
          <w:szCs w:val="36"/>
        </w:rPr>
      </w:pPr>
      <w:r>
        <w:rPr>
          <w:rFonts w:hint="eastAsia" w:ascii="Times New Roman" w:hAnsi="Times New Roman" w:eastAsia="仿宋_GB2312" w:cs="Times New Roman"/>
          <w:b w:val="0"/>
          <w:bCs/>
          <w:kern w:val="2"/>
          <w:sz w:val="28"/>
          <w:szCs w:val="28"/>
          <w:lang w:val="en-US" w:eastAsia="zh-CN" w:bidi="ar-SA"/>
        </w:rPr>
        <w:t>根河市有通往满归、莫尔道嘎、海拉尔、牙克石、鄂伦春、沈阳、北京、大连等地的火车。有通往满归、莫尔道嘎、海拉尔、额尔古纳等地的客车，是北上黑龙江漠河，西南下呼伦贝尔，东南进黑龙江五大连池的一个重要交通节点，内外公路相连。呼伦贝尔东山国际机场距根河 245 公里，是呼伦贝尔与外界的主要连接点，也是根河旅游的重要入口，目前，呼伦贝尔东山国际机场已经开通通航至北京、呼和浩特、哈尔滨、沈阳、南京、杭州、深圳、秦皇岛、广州、石家庄、天津、上海、大连、宁波、郑州、三亚【季节性定期－冬季】、大庆、厦门、武汉、香港、台湾、俄罗斯赤塔、蒙古乔巴山、蒙古乌兰巴托、日本东京等城市的国内外定期航线。根河市开辟多条旅游航线，根河机场为国家第一个通用机场试点，2011年9月15日进行首飞仪式。现已开通根河至海拉尔、满洲里、阿尔山、漠河的航线，四通八达，交通十分便利。</w:t>
      </w:r>
      <w:r>
        <w:rPr>
          <w:rFonts w:hint="eastAsia" w:ascii="Times New Roman" w:hAnsi="Times New Roman" w:eastAsia="仿宋_GB2312" w:cs="Times New Roman"/>
          <w:b w:val="0"/>
          <w:bCs/>
          <w:kern w:val="2"/>
          <w:sz w:val="28"/>
          <w:szCs w:val="28"/>
          <w:lang w:val="en-US" w:eastAsia="zh-CN" w:bidi="ar-SA"/>
        </w:rPr>
        <w:tab/>
      </w:r>
    </w:p>
    <w:p>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eastAsia="仿宋_GB2312"/>
          <w:bCs/>
          <w:szCs w:val="28"/>
        </w:rPr>
      </w:pPr>
      <w:r>
        <w:rPr>
          <w:rFonts w:hint="eastAsia"/>
          <w:sz w:val="36"/>
          <w:szCs w:val="36"/>
        </w:rPr>
        <w:t>第二章 总</w:t>
      </w:r>
      <w:r>
        <w:rPr>
          <w:rFonts w:hint="eastAsia"/>
          <w:sz w:val="36"/>
          <w:szCs w:val="36"/>
          <w:lang w:val="en-US" w:eastAsia="zh-CN"/>
        </w:rPr>
        <w:t xml:space="preserve"> </w:t>
      </w:r>
      <w:r>
        <w:rPr>
          <w:rFonts w:hint="eastAsia"/>
          <w:sz w:val="36"/>
          <w:szCs w:val="36"/>
        </w:rPr>
        <w:t>则</w:t>
      </w:r>
      <w:bookmarkEnd w:id="1"/>
      <w:bookmarkEnd w:id="2"/>
      <w:bookmarkEnd w:id="3"/>
    </w:p>
    <w:p>
      <w:pPr>
        <w:pStyle w:val="4"/>
        <w:ind w:firstLine="602" w:firstLineChars="200"/>
        <w:rPr>
          <w:rFonts w:ascii="Times New Roman" w:hAnsi="Times New Roman"/>
          <w:sz w:val="30"/>
          <w:szCs w:val="30"/>
        </w:rPr>
      </w:pPr>
      <w:bookmarkStart w:id="4" w:name="_Toc29860_WPSOffice_Level2"/>
      <w:bookmarkStart w:id="5" w:name="_Toc15015"/>
      <w:r>
        <w:rPr>
          <w:rFonts w:ascii="Times New Roman" w:hAnsi="Times New Roman"/>
          <w:sz w:val="30"/>
          <w:szCs w:val="30"/>
        </w:rPr>
        <w:t>一、编制背景</w:t>
      </w:r>
      <w:bookmarkEnd w:id="4"/>
      <w:bookmarkEnd w:id="5"/>
    </w:p>
    <w:p>
      <w:pPr>
        <w:spacing w:line="360" w:lineRule="auto"/>
        <w:ind w:firstLine="560" w:firstLineChars="200"/>
        <w:rPr>
          <w:rFonts w:eastAsia="仿宋_GB2312"/>
          <w:bCs/>
          <w:sz w:val="28"/>
          <w:szCs w:val="28"/>
        </w:rPr>
      </w:pPr>
      <w:r>
        <w:rPr>
          <w:rFonts w:eastAsia="仿宋_GB2312"/>
          <w:bCs/>
          <w:sz w:val="28"/>
          <w:szCs w:val="28"/>
        </w:rPr>
        <w:t>以习近平新时代中国特色社会主义思想为统领，</w:t>
      </w:r>
      <w:r>
        <w:rPr>
          <w:rFonts w:hint="eastAsia" w:eastAsia="仿宋_GB2312"/>
          <w:bCs/>
          <w:sz w:val="28"/>
          <w:szCs w:val="28"/>
        </w:rPr>
        <w:t>坚持五大发展理念，加深对生态文明建设重要性的领悟，加深对履行自然资源职能职责的领悟，转变观念，由注重专业性基础测绘向为生态文明建设服务转变，实现基础性、前期性和精准性、实时性两服务。</w:t>
      </w:r>
      <w:r>
        <w:rPr>
          <w:rFonts w:eastAsia="仿宋_GB2312"/>
          <w:bCs/>
          <w:sz w:val="28"/>
          <w:szCs w:val="28"/>
        </w:rPr>
        <w:t>准确把握新时代经济社会发展对基础测绘服务新需求，提高基础测绘服务保障能力，发挥测绘地理信息在政府及有关部门、行业中重要的支撑作用，推动地理信息产业发展，为</w:t>
      </w:r>
      <w:r>
        <w:rPr>
          <w:rFonts w:hint="eastAsia" w:eastAsia="仿宋_GB2312"/>
          <w:bCs/>
          <w:sz w:val="28"/>
          <w:szCs w:val="28"/>
        </w:rPr>
        <w:t>根河市</w:t>
      </w:r>
      <w:r>
        <w:rPr>
          <w:rFonts w:eastAsia="仿宋_GB2312"/>
          <w:bCs/>
          <w:sz w:val="28"/>
          <w:szCs w:val="28"/>
        </w:rPr>
        <w:t>国民经济建设和政府行政管理提供基础保障。依据《中华人民共和国测绘法》《基础测绘条例》等法律法规，结合《全国基础测绘中长期规划纲</w:t>
      </w:r>
      <w:r>
        <w:rPr>
          <w:rFonts w:hint="eastAsia" w:eastAsia="仿宋_GB2312"/>
          <w:bCs/>
          <w:color w:val="auto"/>
          <w:sz w:val="28"/>
          <w:szCs w:val="28"/>
          <w:lang w:val="en-US" w:eastAsia="zh-CN"/>
        </w:rPr>
        <w:t>要</w:t>
      </w:r>
      <w:r>
        <w:rPr>
          <w:rFonts w:eastAsia="仿宋_GB2312"/>
          <w:bCs/>
          <w:sz w:val="28"/>
          <w:szCs w:val="28"/>
        </w:rPr>
        <w:t>（2015-2030年）》《全国基础测绘“十四五”规划编制指南》和《内蒙古自治区基础测绘“十四五”规划编制提纲》，结合</w:t>
      </w:r>
      <w:r>
        <w:rPr>
          <w:rFonts w:hint="eastAsia" w:eastAsia="仿宋_GB2312"/>
          <w:bCs/>
          <w:sz w:val="28"/>
          <w:szCs w:val="28"/>
          <w:lang w:val="zh-CN"/>
        </w:rPr>
        <w:t>《根河市国民经济和社会发展第十四个五年规划和2035年远景目标纲要》</w:t>
      </w:r>
      <w:r>
        <w:rPr>
          <w:rFonts w:eastAsia="仿宋_GB2312"/>
          <w:bCs/>
          <w:sz w:val="28"/>
          <w:szCs w:val="28"/>
        </w:rPr>
        <w:t>等有关要求，在总结“</w:t>
      </w:r>
      <w:r>
        <w:rPr>
          <w:rFonts w:hint="eastAsia" w:eastAsia="仿宋_GB2312"/>
          <w:bCs/>
          <w:sz w:val="28"/>
          <w:szCs w:val="28"/>
        </w:rPr>
        <w:t>根河市基础测绘中长期规划（2006-2020）</w:t>
      </w:r>
      <w:r>
        <w:rPr>
          <w:rFonts w:eastAsia="仿宋_GB2312"/>
          <w:bCs/>
          <w:sz w:val="28"/>
          <w:szCs w:val="28"/>
        </w:rPr>
        <w:t>”期间</w:t>
      </w:r>
      <w:r>
        <w:rPr>
          <w:rFonts w:hint="eastAsia" w:eastAsia="仿宋_GB2312"/>
          <w:bCs/>
          <w:sz w:val="28"/>
          <w:szCs w:val="28"/>
        </w:rPr>
        <w:t>根河市</w:t>
      </w:r>
      <w:r>
        <w:rPr>
          <w:rFonts w:eastAsia="仿宋_GB2312"/>
          <w:bCs/>
          <w:sz w:val="28"/>
          <w:szCs w:val="28"/>
        </w:rPr>
        <w:t>基础测绘工作成效</w:t>
      </w:r>
      <w:r>
        <w:rPr>
          <w:rFonts w:hint="eastAsia" w:eastAsia="仿宋_GB2312"/>
          <w:bCs/>
          <w:sz w:val="28"/>
          <w:szCs w:val="28"/>
        </w:rPr>
        <w:t>的</w:t>
      </w:r>
      <w:r>
        <w:rPr>
          <w:rFonts w:eastAsia="仿宋_GB2312"/>
          <w:bCs/>
          <w:sz w:val="28"/>
          <w:szCs w:val="28"/>
        </w:rPr>
        <w:t>基础上，编制</w:t>
      </w:r>
      <w:r>
        <w:rPr>
          <w:rFonts w:hint="eastAsia" w:eastAsia="仿宋_GB2312"/>
          <w:bCs/>
          <w:sz w:val="28"/>
          <w:szCs w:val="28"/>
        </w:rPr>
        <w:t>根河市</w:t>
      </w:r>
      <w:r>
        <w:rPr>
          <w:rFonts w:eastAsia="仿宋_GB2312"/>
          <w:bCs/>
          <w:sz w:val="28"/>
          <w:szCs w:val="28"/>
        </w:rPr>
        <w:t>基础测绘“十四五”规划</w:t>
      </w:r>
      <w:r>
        <w:rPr>
          <w:rFonts w:hint="eastAsia" w:eastAsia="仿宋_GB2312"/>
          <w:bCs/>
          <w:sz w:val="28"/>
          <w:szCs w:val="28"/>
          <w:lang w:eastAsia="zh-CN"/>
        </w:rPr>
        <w:t>，</w:t>
      </w:r>
      <w:r>
        <w:rPr>
          <w:rFonts w:eastAsia="仿宋_GB2312"/>
          <w:bCs/>
          <w:sz w:val="28"/>
          <w:szCs w:val="28"/>
        </w:rPr>
        <w:t>明确“十四五”期间</w:t>
      </w:r>
      <w:r>
        <w:rPr>
          <w:rFonts w:hint="eastAsia" w:eastAsia="仿宋_GB2312"/>
          <w:bCs/>
          <w:sz w:val="28"/>
          <w:szCs w:val="28"/>
        </w:rPr>
        <w:t>根河市</w:t>
      </w:r>
      <w:r>
        <w:rPr>
          <w:rFonts w:eastAsia="仿宋_GB2312"/>
          <w:bCs/>
          <w:sz w:val="28"/>
          <w:szCs w:val="28"/>
        </w:rPr>
        <w:t>基础测绘工作的指导思想和发展目标，并对</w:t>
      </w:r>
      <w:r>
        <w:rPr>
          <w:rFonts w:hint="eastAsia" w:eastAsia="仿宋_GB2312"/>
          <w:bCs/>
          <w:sz w:val="28"/>
          <w:szCs w:val="28"/>
        </w:rPr>
        <w:t>根河市</w:t>
      </w:r>
      <w:r>
        <w:rPr>
          <w:rFonts w:eastAsia="仿宋_GB2312"/>
          <w:bCs/>
          <w:sz w:val="28"/>
          <w:szCs w:val="28"/>
        </w:rPr>
        <w:t>2021-2025年期间基础测绘工作的主要任务进行科学指引和整体部署。</w:t>
      </w:r>
      <w:bookmarkStart w:id="6" w:name="_Toc21821"/>
    </w:p>
    <w:p>
      <w:pPr>
        <w:spacing w:line="360" w:lineRule="auto"/>
        <w:ind w:firstLine="560" w:firstLineChars="200"/>
        <w:rPr>
          <w:rFonts w:hint="eastAsia" w:eastAsia="仿宋_GB2312"/>
          <w:bCs/>
          <w:sz w:val="28"/>
          <w:szCs w:val="28"/>
        </w:rPr>
      </w:pPr>
      <w:r>
        <w:rPr>
          <w:rFonts w:hint="eastAsia" w:eastAsia="仿宋_GB2312"/>
          <w:bCs/>
          <w:sz w:val="28"/>
          <w:szCs w:val="28"/>
        </w:rPr>
        <w:t>基础测绘“十四五”规划</w:t>
      </w:r>
      <w:r>
        <w:rPr>
          <w:rFonts w:eastAsia="仿宋_GB2312"/>
          <w:bCs/>
          <w:sz w:val="28"/>
          <w:szCs w:val="28"/>
        </w:rPr>
        <w:t>既要落实《中华人民共和国测绘法》</w:t>
      </w:r>
      <w:bookmarkStart w:id="7" w:name="_Hlk49256047"/>
      <w:r>
        <w:rPr>
          <w:rFonts w:hint="eastAsia" w:eastAsia="仿宋_GB2312"/>
          <w:bCs/>
          <w:sz w:val="28"/>
          <w:szCs w:val="28"/>
        </w:rPr>
        <w:t>《基础测绘管理条例》</w:t>
      </w:r>
      <w:bookmarkEnd w:id="7"/>
      <w:r>
        <w:rPr>
          <w:rFonts w:eastAsia="仿宋_GB2312"/>
          <w:bCs/>
          <w:sz w:val="28"/>
          <w:szCs w:val="28"/>
        </w:rPr>
        <w:t>等法律法规要求，更要围绕</w:t>
      </w:r>
      <w:r>
        <w:rPr>
          <w:rFonts w:hint="eastAsia" w:eastAsia="仿宋_GB2312"/>
          <w:bCs/>
          <w:sz w:val="28"/>
          <w:szCs w:val="28"/>
        </w:rPr>
        <w:t>中央推进高质量发展、生态文明建设等战略部署，严守自治区“三区三线”，实施“三线一单”生态环境分区管控目标，</w:t>
      </w:r>
      <w:r>
        <w:rPr>
          <w:rFonts w:eastAsia="仿宋_GB2312"/>
          <w:bCs/>
          <w:sz w:val="28"/>
          <w:szCs w:val="28"/>
        </w:rPr>
        <w:t>聚焦问题，研究</w:t>
      </w:r>
      <w:r>
        <w:rPr>
          <w:rFonts w:hint="eastAsia" w:eastAsia="仿宋_GB2312"/>
          <w:bCs/>
          <w:sz w:val="28"/>
          <w:szCs w:val="28"/>
        </w:rPr>
        <w:t>形势，着眼未来，</w:t>
      </w:r>
      <w:r>
        <w:rPr>
          <w:rFonts w:eastAsia="仿宋_GB2312"/>
          <w:bCs/>
          <w:sz w:val="28"/>
          <w:szCs w:val="28"/>
        </w:rPr>
        <w:t>突出</w:t>
      </w:r>
      <w:r>
        <w:rPr>
          <w:rFonts w:hint="eastAsia" w:eastAsia="仿宋_GB2312"/>
          <w:bCs/>
          <w:sz w:val="28"/>
          <w:szCs w:val="28"/>
        </w:rPr>
        <w:t>特色</w:t>
      </w:r>
      <w:r>
        <w:rPr>
          <w:rFonts w:eastAsia="仿宋_GB2312"/>
          <w:bCs/>
          <w:sz w:val="28"/>
          <w:szCs w:val="28"/>
        </w:rPr>
        <w:t>。为贯彻落实自然资源部《全国基础测绘</w:t>
      </w:r>
      <w:r>
        <w:rPr>
          <w:rFonts w:hint="eastAsia" w:eastAsia="仿宋_GB2312"/>
          <w:bCs/>
          <w:sz w:val="28"/>
          <w:szCs w:val="28"/>
        </w:rPr>
        <w:t>“</w:t>
      </w:r>
      <w:r>
        <w:rPr>
          <w:rFonts w:eastAsia="仿宋_GB2312"/>
          <w:bCs/>
          <w:sz w:val="28"/>
          <w:szCs w:val="28"/>
        </w:rPr>
        <w:t>十四五</w:t>
      </w:r>
      <w:r>
        <w:rPr>
          <w:rFonts w:hint="eastAsia" w:eastAsia="仿宋_GB2312"/>
          <w:bCs/>
          <w:sz w:val="28"/>
          <w:szCs w:val="28"/>
        </w:rPr>
        <w:t>”</w:t>
      </w:r>
      <w:r>
        <w:rPr>
          <w:rFonts w:eastAsia="仿宋_GB2312"/>
          <w:bCs/>
          <w:sz w:val="28"/>
          <w:szCs w:val="28"/>
        </w:rPr>
        <w:t>规划编制指南》要求，强化县级基础测绘职责任务</w:t>
      </w:r>
      <w:r>
        <w:rPr>
          <w:rFonts w:hint="eastAsia" w:eastAsia="仿宋_GB2312"/>
          <w:bCs/>
          <w:sz w:val="28"/>
          <w:szCs w:val="28"/>
        </w:rPr>
        <w:t>，</w:t>
      </w:r>
      <w:r>
        <w:rPr>
          <w:rFonts w:eastAsia="仿宋_GB2312"/>
          <w:bCs/>
          <w:sz w:val="28"/>
          <w:szCs w:val="28"/>
        </w:rPr>
        <w:t>依据相关法律法规，编制</w:t>
      </w:r>
      <w:r>
        <w:rPr>
          <w:rFonts w:hint="eastAsia" w:eastAsia="仿宋_GB2312"/>
          <w:bCs/>
          <w:sz w:val="28"/>
          <w:szCs w:val="28"/>
        </w:rPr>
        <w:t>适应根河市发展的</w:t>
      </w:r>
      <w:r>
        <w:rPr>
          <w:rFonts w:eastAsia="仿宋_GB2312"/>
          <w:bCs/>
          <w:sz w:val="28"/>
          <w:szCs w:val="28"/>
        </w:rPr>
        <w:t>基础测绘</w:t>
      </w:r>
      <w:r>
        <w:rPr>
          <w:rFonts w:hint="eastAsia" w:eastAsia="仿宋_GB2312"/>
          <w:bCs/>
          <w:sz w:val="28"/>
          <w:szCs w:val="28"/>
        </w:rPr>
        <w:t>“</w:t>
      </w:r>
      <w:r>
        <w:rPr>
          <w:rFonts w:eastAsia="仿宋_GB2312"/>
          <w:bCs/>
          <w:sz w:val="28"/>
          <w:szCs w:val="28"/>
        </w:rPr>
        <w:t>十四五</w:t>
      </w:r>
      <w:r>
        <w:rPr>
          <w:rFonts w:hint="eastAsia" w:eastAsia="仿宋_GB2312"/>
          <w:bCs/>
          <w:sz w:val="28"/>
          <w:szCs w:val="28"/>
        </w:rPr>
        <w:t>”</w:t>
      </w:r>
      <w:r>
        <w:rPr>
          <w:rFonts w:eastAsia="仿宋_GB2312"/>
          <w:bCs/>
          <w:sz w:val="28"/>
          <w:szCs w:val="28"/>
        </w:rPr>
        <w:t>规划</w:t>
      </w:r>
      <w:r>
        <w:rPr>
          <w:rFonts w:hint="eastAsia" w:eastAsia="仿宋_GB2312"/>
          <w:bCs/>
          <w:sz w:val="28"/>
          <w:szCs w:val="28"/>
        </w:rPr>
        <w:t>，积极推动根河市科学健康的发展。</w:t>
      </w:r>
      <w:bookmarkEnd w:id="6"/>
    </w:p>
    <w:p>
      <w:pPr>
        <w:pStyle w:val="4"/>
        <w:ind w:firstLine="602" w:firstLineChars="200"/>
        <w:rPr>
          <w:rFonts w:ascii="Times New Roman" w:hAnsi="Times New Roman"/>
          <w:sz w:val="30"/>
          <w:szCs w:val="30"/>
        </w:rPr>
      </w:pPr>
      <w:bookmarkStart w:id="8" w:name="_Toc3603"/>
      <w:bookmarkStart w:id="9" w:name="_Toc30537_WPSOffice_Level2"/>
      <w:r>
        <w:rPr>
          <w:rFonts w:ascii="Times New Roman" w:hAnsi="Times New Roman"/>
          <w:sz w:val="30"/>
          <w:szCs w:val="30"/>
        </w:rPr>
        <w:t>二、编制目的</w:t>
      </w:r>
      <w:bookmarkEnd w:id="8"/>
      <w:bookmarkEnd w:id="9"/>
    </w:p>
    <w:p>
      <w:pPr>
        <w:spacing w:line="360" w:lineRule="auto"/>
        <w:ind w:firstLine="560" w:firstLineChars="200"/>
        <w:rPr>
          <w:rFonts w:eastAsia="仿宋_GB2312"/>
          <w:bCs/>
          <w:sz w:val="28"/>
          <w:szCs w:val="28"/>
        </w:rPr>
      </w:pPr>
      <w:r>
        <w:rPr>
          <w:rFonts w:eastAsia="仿宋_GB2312"/>
          <w:bCs/>
          <w:sz w:val="28"/>
          <w:szCs w:val="28"/>
        </w:rPr>
        <w:t>本规划的编制目的在于，通过广泛跟踪测绘科技国内外发展动态，并深入调研</w:t>
      </w:r>
      <w:r>
        <w:rPr>
          <w:rFonts w:hint="eastAsia" w:eastAsia="仿宋_GB2312"/>
          <w:bCs/>
          <w:sz w:val="28"/>
          <w:szCs w:val="28"/>
        </w:rPr>
        <w:t>根河市</w:t>
      </w:r>
      <w:r>
        <w:rPr>
          <w:rFonts w:eastAsia="仿宋_GB2312"/>
          <w:bCs/>
          <w:sz w:val="28"/>
          <w:szCs w:val="28"/>
        </w:rPr>
        <w:t>基础测绘现状和基础测绘需求，科学规划</w:t>
      </w:r>
      <w:r>
        <w:rPr>
          <w:rFonts w:hint="eastAsia" w:eastAsia="仿宋_GB2312"/>
          <w:bCs/>
          <w:sz w:val="28"/>
          <w:szCs w:val="28"/>
        </w:rPr>
        <w:t>根河市</w:t>
      </w:r>
      <w:r>
        <w:rPr>
          <w:rFonts w:eastAsia="仿宋_GB2312"/>
          <w:bCs/>
          <w:sz w:val="28"/>
          <w:szCs w:val="28"/>
        </w:rPr>
        <w:t>现代测绘基准体系、基础地理数据更新、基础测绘应用服务体系、公共服务平台、地理国情监测和测绘技术装备等方面工作，明确“十四五”规划期</w:t>
      </w:r>
      <w:r>
        <w:rPr>
          <w:rFonts w:hint="eastAsia" w:eastAsia="仿宋_GB2312"/>
          <w:bCs/>
          <w:sz w:val="28"/>
          <w:szCs w:val="28"/>
        </w:rPr>
        <w:t>根河市</w:t>
      </w:r>
      <w:r>
        <w:rPr>
          <w:rFonts w:eastAsia="仿宋_GB2312"/>
          <w:bCs/>
          <w:sz w:val="28"/>
          <w:szCs w:val="28"/>
        </w:rPr>
        <w:t>基础测绘主要任务和重点工程及其保障措施，从而达到提高基础测绘服务保障能力，发挥测绘地理信息在政府及有关部门、行业中重要的支撑作用，推动地理信息产业发展，促进</w:t>
      </w:r>
      <w:r>
        <w:rPr>
          <w:rFonts w:hint="eastAsia" w:eastAsia="仿宋_GB2312"/>
          <w:bCs/>
          <w:sz w:val="28"/>
          <w:szCs w:val="28"/>
        </w:rPr>
        <w:t>根河市</w:t>
      </w:r>
      <w:r>
        <w:rPr>
          <w:rFonts w:eastAsia="仿宋_GB2312"/>
          <w:bCs/>
          <w:sz w:val="28"/>
          <w:szCs w:val="28"/>
        </w:rPr>
        <w:t>国民经济建设和社会协调发展。</w:t>
      </w:r>
    </w:p>
    <w:p>
      <w:pPr>
        <w:pStyle w:val="4"/>
        <w:ind w:firstLine="602" w:firstLineChars="200"/>
        <w:rPr>
          <w:rFonts w:ascii="Times New Roman" w:hAnsi="Times New Roman"/>
          <w:sz w:val="30"/>
          <w:szCs w:val="30"/>
        </w:rPr>
      </w:pPr>
      <w:bookmarkStart w:id="10" w:name="_Toc3078"/>
      <w:bookmarkStart w:id="11" w:name="_Toc28433_WPSOffice_Level2"/>
      <w:r>
        <w:rPr>
          <w:rFonts w:ascii="Times New Roman" w:hAnsi="Times New Roman"/>
          <w:sz w:val="30"/>
          <w:szCs w:val="30"/>
        </w:rPr>
        <w:t>三、编制意义</w:t>
      </w:r>
      <w:bookmarkEnd w:id="10"/>
      <w:bookmarkEnd w:id="11"/>
    </w:p>
    <w:p>
      <w:pPr>
        <w:spacing w:line="360" w:lineRule="auto"/>
        <w:ind w:firstLine="560" w:firstLineChars="200"/>
        <w:rPr>
          <w:rFonts w:eastAsia="仿宋_GB2312"/>
          <w:bCs/>
          <w:sz w:val="28"/>
          <w:szCs w:val="28"/>
        </w:rPr>
      </w:pPr>
      <w:r>
        <w:rPr>
          <w:rFonts w:hint="eastAsia" w:eastAsia="仿宋_GB2312"/>
          <w:bCs/>
          <w:sz w:val="28"/>
          <w:szCs w:val="28"/>
        </w:rPr>
        <w:t>编制基础测绘规划是《中华人民共和国测绘法》赋予各级测绘地理信息主管部门的法定职责。《全国基础测绘“十四五”规划编制指南》（自然资办函〔2019〕1914号）要求，国家、省、市、县四级要同步启动基础测绘“十四五”规划编制工作。</w:t>
      </w:r>
      <w:r>
        <w:rPr>
          <w:rFonts w:eastAsia="仿宋_GB2312"/>
          <w:bCs/>
          <w:sz w:val="28"/>
          <w:szCs w:val="28"/>
        </w:rPr>
        <w:t>基础测绘</w:t>
      </w:r>
      <w:r>
        <w:rPr>
          <w:rFonts w:hint="eastAsia" w:eastAsia="仿宋_GB2312"/>
          <w:bCs/>
          <w:sz w:val="28"/>
          <w:szCs w:val="28"/>
        </w:rPr>
        <w:t>“</w:t>
      </w:r>
      <w:r>
        <w:rPr>
          <w:rFonts w:eastAsia="仿宋_GB2312"/>
          <w:bCs/>
          <w:sz w:val="28"/>
          <w:szCs w:val="28"/>
        </w:rPr>
        <w:t>十四五</w:t>
      </w:r>
      <w:r>
        <w:rPr>
          <w:rFonts w:hint="eastAsia" w:eastAsia="仿宋_GB2312"/>
          <w:bCs/>
          <w:sz w:val="28"/>
          <w:szCs w:val="28"/>
        </w:rPr>
        <w:t>”</w:t>
      </w:r>
      <w:r>
        <w:rPr>
          <w:rFonts w:eastAsia="仿宋_GB2312"/>
          <w:bCs/>
          <w:sz w:val="28"/>
          <w:szCs w:val="28"/>
        </w:rPr>
        <w:t>规划编制作为机构改革后的第一次基础测绘五年规划编制工作，</w:t>
      </w:r>
      <w:r>
        <w:rPr>
          <w:rFonts w:hint="eastAsia" w:eastAsia="仿宋_GB2312"/>
          <w:bCs/>
          <w:sz w:val="28"/>
          <w:szCs w:val="28"/>
        </w:rPr>
        <w:t>科学编制基础测绘“十四五”规划，对于测绘事业发展具有重要意义。</w:t>
      </w:r>
    </w:p>
    <w:p>
      <w:pPr>
        <w:spacing w:line="360" w:lineRule="auto"/>
        <w:ind w:firstLine="560" w:firstLineChars="200"/>
        <w:rPr>
          <w:sz w:val="30"/>
          <w:szCs w:val="30"/>
        </w:rPr>
      </w:pPr>
      <w:r>
        <w:rPr>
          <w:rFonts w:eastAsia="仿宋_GB2312"/>
          <w:bCs/>
          <w:sz w:val="28"/>
          <w:szCs w:val="28"/>
        </w:rPr>
        <w:t>“十四五”时期（2021</w:t>
      </w:r>
      <w:r>
        <w:rPr>
          <w:rFonts w:hint="eastAsia" w:eastAsia="仿宋_GB2312"/>
          <w:bCs/>
          <w:sz w:val="28"/>
          <w:szCs w:val="28"/>
        </w:rPr>
        <w:t>-</w:t>
      </w:r>
      <w:r>
        <w:rPr>
          <w:rFonts w:eastAsia="仿宋_GB2312"/>
          <w:bCs/>
          <w:sz w:val="28"/>
          <w:szCs w:val="28"/>
        </w:rPr>
        <w:t>2025年），是</w:t>
      </w:r>
      <w:r>
        <w:rPr>
          <w:rFonts w:hint="eastAsia" w:eastAsia="仿宋_GB2312"/>
          <w:bCs/>
          <w:sz w:val="28"/>
          <w:szCs w:val="28"/>
        </w:rPr>
        <w:t>根河市</w:t>
      </w:r>
      <w:r>
        <w:rPr>
          <w:rFonts w:eastAsia="仿宋_GB2312"/>
          <w:bCs/>
          <w:sz w:val="28"/>
          <w:szCs w:val="28"/>
        </w:rPr>
        <w:t>全面深化改革扩大开放、加快转变经济发展方式的关键时期，更是全面实施东北振兴发展战略率先突破的攻坚时期。切实贯彻落实党的十九大精神，构建测绘地理信息工作科学发展新机制，提高测绘地理信息的地位和作用，拓展服务领域和加快转变测绘地理信息发展方式，提供更加全面、优质的测绘地理信息服务，对于进一步保持</w:t>
      </w:r>
      <w:r>
        <w:rPr>
          <w:rFonts w:hint="eastAsia" w:eastAsia="仿宋_GB2312"/>
          <w:bCs/>
          <w:sz w:val="28"/>
          <w:szCs w:val="28"/>
        </w:rPr>
        <w:t>根河市</w:t>
      </w:r>
      <w:r>
        <w:rPr>
          <w:rFonts w:eastAsia="仿宋_GB2312"/>
          <w:bCs/>
          <w:sz w:val="28"/>
          <w:szCs w:val="28"/>
        </w:rPr>
        <w:t>经济发展强劲动力，推动新常态下全</w:t>
      </w:r>
      <w:r>
        <w:rPr>
          <w:rFonts w:hint="eastAsia" w:eastAsia="仿宋_GB2312"/>
          <w:bCs/>
          <w:sz w:val="28"/>
          <w:szCs w:val="28"/>
        </w:rPr>
        <w:t>市</w:t>
      </w:r>
      <w:r>
        <w:rPr>
          <w:rFonts w:eastAsia="仿宋_GB2312"/>
          <w:bCs/>
          <w:sz w:val="28"/>
          <w:szCs w:val="28"/>
        </w:rPr>
        <w:t>经济社会协调、可持续发展，建设服务型政府，保障自然资源可持续开发利用等都具有重要的影响和重大的社会意义。</w:t>
      </w:r>
      <w:bookmarkStart w:id="12" w:name="_Toc7363_WPSOffice_Level2"/>
      <w:bookmarkStart w:id="13" w:name="_Toc3711"/>
    </w:p>
    <w:p>
      <w:pPr>
        <w:pStyle w:val="4"/>
        <w:ind w:firstLine="602" w:firstLineChars="200"/>
        <w:rPr>
          <w:rFonts w:ascii="Times New Roman" w:hAnsi="Times New Roman"/>
          <w:sz w:val="30"/>
          <w:szCs w:val="30"/>
        </w:rPr>
      </w:pPr>
      <w:r>
        <w:rPr>
          <w:rFonts w:ascii="Times New Roman" w:hAnsi="Times New Roman"/>
          <w:sz w:val="30"/>
          <w:szCs w:val="30"/>
        </w:rPr>
        <w:t>四、编制依据</w:t>
      </w:r>
      <w:bookmarkEnd w:id="12"/>
      <w:bookmarkEnd w:id="13"/>
    </w:p>
    <w:p>
      <w:pPr>
        <w:spacing w:line="360" w:lineRule="auto"/>
        <w:ind w:firstLine="560" w:firstLineChars="200"/>
        <w:rPr>
          <w:rFonts w:eastAsia="仿宋_GB2312"/>
          <w:bCs/>
          <w:sz w:val="28"/>
          <w:szCs w:val="28"/>
        </w:rPr>
      </w:pPr>
      <w:r>
        <w:rPr>
          <w:rFonts w:eastAsia="仿宋_GB2312"/>
          <w:bCs/>
          <w:sz w:val="28"/>
          <w:szCs w:val="28"/>
        </w:rPr>
        <w:t>1.《中华人民共和国测绘法》；</w:t>
      </w:r>
    </w:p>
    <w:p>
      <w:pPr>
        <w:spacing w:line="360" w:lineRule="auto"/>
        <w:ind w:firstLine="560" w:firstLineChars="200"/>
        <w:rPr>
          <w:rFonts w:eastAsia="仿宋_GB2312"/>
          <w:bCs/>
          <w:sz w:val="28"/>
          <w:szCs w:val="28"/>
        </w:rPr>
      </w:pPr>
      <w:r>
        <w:rPr>
          <w:rFonts w:eastAsia="仿宋_GB2312"/>
          <w:bCs/>
          <w:sz w:val="28"/>
          <w:szCs w:val="28"/>
        </w:rPr>
        <w:t>2.《基础测绘条例》；</w:t>
      </w:r>
    </w:p>
    <w:p>
      <w:pPr>
        <w:spacing w:line="360" w:lineRule="auto"/>
        <w:ind w:firstLine="560" w:firstLineChars="200"/>
        <w:rPr>
          <w:rFonts w:eastAsia="仿宋_GB2312"/>
          <w:bCs/>
          <w:sz w:val="28"/>
          <w:szCs w:val="28"/>
        </w:rPr>
      </w:pPr>
      <w:r>
        <w:rPr>
          <w:rFonts w:eastAsia="仿宋_GB2312"/>
          <w:bCs/>
          <w:sz w:val="28"/>
          <w:szCs w:val="28"/>
        </w:rPr>
        <w:t>3.《全国基础测绘“十四五”规划编制指南》；</w:t>
      </w:r>
    </w:p>
    <w:p>
      <w:pPr>
        <w:spacing w:line="360" w:lineRule="auto"/>
        <w:ind w:firstLine="560" w:firstLineChars="200"/>
        <w:rPr>
          <w:rFonts w:eastAsia="仿宋_GB2312"/>
          <w:bCs/>
          <w:sz w:val="28"/>
          <w:szCs w:val="28"/>
        </w:rPr>
      </w:pPr>
      <w:r>
        <w:rPr>
          <w:rFonts w:eastAsia="仿宋_GB2312"/>
          <w:bCs/>
          <w:sz w:val="28"/>
          <w:szCs w:val="28"/>
        </w:rPr>
        <w:t>4.</w:t>
      </w:r>
      <w:r>
        <w:rPr>
          <w:rFonts w:hint="eastAsia" w:eastAsia="仿宋_GB2312"/>
          <w:bCs/>
          <w:sz w:val="28"/>
          <w:szCs w:val="28"/>
        </w:rPr>
        <w:t xml:space="preserve"> </w:t>
      </w:r>
      <w:r>
        <w:rPr>
          <w:rFonts w:eastAsia="仿宋_GB2312"/>
          <w:bCs/>
          <w:sz w:val="28"/>
          <w:szCs w:val="28"/>
        </w:rPr>
        <w:t>《国家发展改革委 国家测绘地信局关于印发国家地理信息产业发展规划（2014-2025年）的通知》（发改地区〔2014〕1654号）；</w:t>
      </w:r>
    </w:p>
    <w:p>
      <w:pPr>
        <w:spacing w:line="360" w:lineRule="auto"/>
        <w:ind w:firstLine="560" w:firstLineChars="200"/>
        <w:rPr>
          <w:rFonts w:eastAsia="仿宋_GB2312"/>
          <w:bCs/>
          <w:sz w:val="28"/>
          <w:szCs w:val="28"/>
        </w:rPr>
      </w:pPr>
      <w:r>
        <w:rPr>
          <w:rFonts w:eastAsia="仿宋_GB2312"/>
          <w:bCs/>
          <w:sz w:val="28"/>
          <w:szCs w:val="28"/>
        </w:rPr>
        <w:t>5.《全国基础测绘中长期规划纲要（2015-2030年）》；</w:t>
      </w:r>
    </w:p>
    <w:p>
      <w:pPr>
        <w:spacing w:line="360" w:lineRule="auto"/>
        <w:ind w:firstLine="560" w:firstLineChars="200"/>
        <w:rPr>
          <w:rFonts w:eastAsia="仿宋_GB2312"/>
          <w:bCs/>
          <w:sz w:val="28"/>
          <w:szCs w:val="28"/>
        </w:rPr>
      </w:pPr>
      <w:r>
        <w:rPr>
          <w:rFonts w:eastAsia="仿宋_GB2312"/>
          <w:bCs/>
          <w:sz w:val="28"/>
          <w:szCs w:val="28"/>
        </w:rPr>
        <w:t>6.《关于做好“十四五”国家级专项规划前期工作的通知》（发改办规划</w:t>
      </w:r>
      <w:r>
        <w:rPr>
          <w:rFonts w:hint="eastAsia" w:ascii="仿宋_GB2312" w:hAnsi="仿宋_GB2312" w:eastAsia="仿宋_GB2312" w:cs="仿宋_GB2312"/>
          <w:bCs/>
          <w:sz w:val="28"/>
          <w:szCs w:val="28"/>
        </w:rPr>
        <w:t>〔</w:t>
      </w:r>
      <w:r>
        <w:rPr>
          <w:rFonts w:eastAsia="微软雅黑"/>
          <w:bCs/>
          <w:sz w:val="28"/>
          <w:szCs w:val="28"/>
        </w:rPr>
        <w:t>2019</w:t>
      </w:r>
      <w:r>
        <w:rPr>
          <w:rFonts w:hint="eastAsia" w:ascii="仿宋_GB2312" w:hAnsi="仿宋_GB2312" w:eastAsia="仿宋_GB2312" w:cs="仿宋_GB2312"/>
          <w:bCs/>
          <w:sz w:val="28"/>
          <w:szCs w:val="28"/>
        </w:rPr>
        <w:t>〕</w:t>
      </w:r>
      <w:r>
        <w:rPr>
          <w:rFonts w:eastAsia="微软雅黑"/>
          <w:bCs/>
          <w:sz w:val="28"/>
          <w:szCs w:val="28"/>
        </w:rPr>
        <w:t>606</w:t>
      </w:r>
      <w:r>
        <w:rPr>
          <w:rFonts w:hint="eastAsia" w:ascii="仿宋_GB2312" w:hAnsi="仿宋_GB2312" w:eastAsia="仿宋_GB2312" w:cs="仿宋_GB2312"/>
          <w:bCs/>
          <w:sz w:val="28"/>
          <w:szCs w:val="28"/>
        </w:rPr>
        <w:t>号</w:t>
      </w:r>
      <w:r>
        <w:rPr>
          <w:rFonts w:eastAsia="仿宋_GB2312"/>
          <w:bCs/>
          <w:sz w:val="28"/>
          <w:szCs w:val="28"/>
        </w:rPr>
        <w:t>）</w:t>
      </w:r>
    </w:p>
    <w:p>
      <w:pPr>
        <w:spacing w:line="360" w:lineRule="auto"/>
        <w:ind w:firstLine="560" w:firstLineChars="200"/>
        <w:rPr>
          <w:rFonts w:eastAsia="仿宋_GB2312"/>
          <w:bCs/>
          <w:sz w:val="28"/>
          <w:szCs w:val="28"/>
        </w:rPr>
      </w:pPr>
      <w:r>
        <w:rPr>
          <w:rFonts w:eastAsia="仿宋_GB2312"/>
          <w:bCs/>
          <w:sz w:val="28"/>
          <w:szCs w:val="28"/>
        </w:rPr>
        <w:t>7.《内蒙古自治区基础测绘“十四五”规划编制提纲》</w:t>
      </w:r>
    </w:p>
    <w:p>
      <w:pPr>
        <w:spacing w:line="360" w:lineRule="auto"/>
        <w:ind w:firstLine="560" w:firstLineChars="200"/>
        <w:rPr>
          <w:rFonts w:eastAsia="仿宋_GB2312"/>
          <w:bCs/>
          <w:sz w:val="28"/>
          <w:szCs w:val="28"/>
        </w:rPr>
      </w:pPr>
      <w:r>
        <w:rPr>
          <w:rFonts w:hint="eastAsia" w:eastAsia="仿宋_GB2312"/>
          <w:bCs/>
          <w:sz w:val="28"/>
          <w:szCs w:val="28"/>
        </w:rPr>
        <w:t>8.</w:t>
      </w:r>
      <w:r>
        <w:rPr>
          <w:rFonts w:eastAsia="仿宋_GB2312"/>
          <w:bCs/>
          <w:sz w:val="28"/>
          <w:szCs w:val="28"/>
        </w:rPr>
        <w:t>《呼伦贝尔市“十四五”专项规划编制总体方案》</w:t>
      </w:r>
    </w:p>
    <w:p>
      <w:pPr>
        <w:spacing w:line="360" w:lineRule="auto"/>
        <w:ind w:firstLine="560" w:firstLineChars="200"/>
        <w:rPr>
          <w:rFonts w:eastAsia="仿宋_GB2312"/>
          <w:bCs/>
          <w:sz w:val="28"/>
          <w:szCs w:val="28"/>
        </w:rPr>
      </w:pPr>
      <w:r>
        <w:rPr>
          <w:rFonts w:hint="eastAsia" w:eastAsia="仿宋_GB2312"/>
          <w:bCs/>
          <w:sz w:val="28"/>
          <w:szCs w:val="28"/>
        </w:rPr>
        <w:t>9.</w:t>
      </w:r>
      <w:r>
        <w:rPr>
          <w:rFonts w:eastAsia="仿宋_GB2312"/>
          <w:bCs/>
          <w:sz w:val="28"/>
          <w:szCs w:val="28"/>
        </w:rPr>
        <w:t>《测绘生产成本费用定额》</w:t>
      </w:r>
    </w:p>
    <w:p>
      <w:pPr>
        <w:spacing w:line="360" w:lineRule="auto"/>
        <w:ind w:firstLine="560" w:firstLineChars="200"/>
        <w:rPr>
          <w:rFonts w:hint="eastAsia" w:eastAsia="仿宋_GB2312"/>
          <w:bCs/>
          <w:color w:val="0000FF"/>
          <w:sz w:val="28"/>
          <w:szCs w:val="28"/>
          <w:highlight w:val="yellow"/>
          <w:lang w:val="zh-CN"/>
        </w:rPr>
      </w:pPr>
      <w:r>
        <w:rPr>
          <w:rFonts w:hint="eastAsia" w:eastAsia="仿宋_GB2312"/>
          <w:bCs/>
          <w:sz w:val="28"/>
          <w:szCs w:val="28"/>
        </w:rPr>
        <w:t>10.</w:t>
      </w:r>
      <w:r>
        <w:rPr>
          <w:rFonts w:hint="eastAsia" w:eastAsia="仿宋_GB2312"/>
          <w:bCs/>
          <w:sz w:val="28"/>
          <w:szCs w:val="28"/>
          <w:lang w:val="zh-CN"/>
        </w:rPr>
        <w:t>《根河市国民经济和社会发展第十四个五年规划和2035年远景目标纲要》</w:t>
      </w:r>
    </w:p>
    <w:p>
      <w:pPr>
        <w:spacing w:line="360" w:lineRule="auto"/>
        <w:ind w:firstLine="560" w:firstLineChars="200"/>
        <w:rPr>
          <w:rFonts w:eastAsia="仿宋_GB2312"/>
          <w:bCs/>
          <w:sz w:val="28"/>
          <w:szCs w:val="28"/>
          <w:highlight w:val="red"/>
        </w:rPr>
      </w:pPr>
    </w:p>
    <w:p>
      <w:pPr>
        <w:pStyle w:val="2"/>
      </w:pPr>
    </w:p>
    <w:p>
      <w:pPr>
        <w:pStyle w:val="4"/>
        <w:ind w:firstLine="602" w:firstLineChars="200"/>
        <w:rPr>
          <w:rFonts w:ascii="Times New Roman" w:hAnsi="Times New Roman"/>
          <w:sz w:val="30"/>
          <w:szCs w:val="30"/>
        </w:rPr>
      </w:pPr>
      <w:bookmarkStart w:id="14" w:name="_Toc22527_WPSOffice_Level2"/>
      <w:bookmarkStart w:id="15" w:name="_Toc9035"/>
      <w:r>
        <w:rPr>
          <w:rFonts w:ascii="Times New Roman" w:hAnsi="Times New Roman"/>
          <w:sz w:val="30"/>
          <w:szCs w:val="30"/>
        </w:rPr>
        <w:t>五、规划范围与期限</w:t>
      </w:r>
      <w:bookmarkEnd w:id="14"/>
      <w:bookmarkEnd w:id="15"/>
    </w:p>
    <w:p>
      <w:pPr>
        <w:spacing w:line="360" w:lineRule="auto"/>
        <w:ind w:firstLine="560" w:firstLineChars="200"/>
        <w:rPr>
          <w:rFonts w:eastAsia="仿宋_GB2312"/>
          <w:bCs/>
          <w:sz w:val="28"/>
          <w:szCs w:val="28"/>
        </w:rPr>
      </w:pPr>
      <w:r>
        <w:rPr>
          <w:rFonts w:eastAsia="仿宋_GB2312"/>
          <w:bCs/>
          <w:sz w:val="28"/>
          <w:szCs w:val="28"/>
        </w:rPr>
        <w:t>规划范围为</w:t>
      </w:r>
      <w:r>
        <w:rPr>
          <w:rFonts w:hint="eastAsia" w:eastAsia="仿宋_GB2312"/>
          <w:bCs/>
          <w:sz w:val="28"/>
          <w:szCs w:val="28"/>
        </w:rPr>
        <w:t>根河市</w:t>
      </w:r>
      <w:r>
        <w:rPr>
          <w:rFonts w:eastAsia="仿宋_GB2312"/>
          <w:bCs/>
          <w:sz w:val="28"/>
          <w:szCs w:val="28"/>
        </w:rPr>
        <w:t>全境，规划期限为2021</w:t>
      </w:r>
      <w:r>
        <w:rPr>
          <w:rFonts w:hint="eastAsia" w:eastAsia="仿宋_GB2312"/>
          <w:bCs/>
          <w:sz w:val="28"/>
          <w:szCs w:val="28"/>
        </w:rPr>
        <w:t>-</w:t>
      </w:r>
      <w:r>
        <w:rPr>
          <w:rFonts w:eastAsia="仿宋_GB2312"/>
          <w:bCs/>
          <w:sz w:val="28"/>
          <w:szCs w:val="28"/>
        </w:rPr>
        <w:t xml:space="preserve">2025年。 </w:t>
      </w: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pStyle w:val="2"/>
        <w:rPr>
          <w:rFonts w:eastAsia="仿宋_GB2312"/>
          <w:bCs/>
          <w:szCs w:val="28"/>
        </w:rPr>
      </w:pPr>
    </w:p>
    <w:p>
      <w:pPr>
        <w:rPr>
          <w:rFonts w:eastAsia="仿宋_GB2312"/>
          <w:bCs/>
          <w:sz w:val="28"/>
          <w:szCs w:val="28"/>
        </w:rPr>
      </w:pPr>
    </w:p>
    <w:p>
      <w:pPr>
        <w:pStyle w:val="2"/>
        <w:rPr>
          <w:rFonts w:eastAsia="仿宋_GB2312"/>
          <w:bCs/>
          <w:szCs w:val="28"/>
        </w:rPr>
      </w:pPr>
    </w:p>
    <w:p>
      <w:pPr>
        <w:rPr>
          <w:rFonts w:eastAsia="仿宋_GB2312"/>
          <w:bCs/>
          <w:sz w:val="28"/>
          <w:szCs w:val="28"/>
        </w:rPr>
      </w:pPr>
    </w:p>
    <w:p>
      <w:pPr>
        <w:pStyle w:val="2"/>
      </w:pPr>
    </w:p>
    <w:p>
      <w:pPr>
        <w:spacing w:line="360" w:lineRule="auto"/>
        <w:ind w:firstLine="560" w:firstLineChars="200"/>
        <w:rPr>
          <w:rFonts w:eastAsia="仿宋_GB2312"/>
          <w:bCs/>
          <w:sz w:val="28"/>
          <w:szCs w:val="28"/>
        </w:rPr>
      </w:pPr>
    </w:p>
    <w:p>
      <w:pPr>
        <w:pStyle w:val="2"/>
      </w:pPr>
    </w:p>
    <w:p/>
    <w:p>
      <w:pPr>
        <w:pStyle w:val="2"/>
        <w:keepNext/>
        <w:keepLines/>
        <w:pageBreakBefore w:val="0"/>
        <w:widowControl w:val="0"/>
        <w:kinsoku/>
        <w:wordWrap/>
        <w:overflowPunct/>
        <w:topLinePunct w:val="0"/>
        <w:autoSpaceDE/>
        <w:autoSpaceDN/>
        <w:bidi w:val="0"/>
        <w:adjustRightInd/>
        <w:snapToGrid/>
        <w:spacing w:line="240" w:lineRule="auto"/>
        <w:textAlignment w:val="auto"/>
      </w:pPr>
    </w:p>
    <w:p>
      <w:pPr>
        <w:pStyle w:val="3"/>
        <w:keepNext/>
        <w:keepLines/>
        <w:pageBreakBefore w:val="0"/>
        <w:widowControl w:val="0"/>
        <w:kinsoku/>
        <w:wordWrap/>
        <w:overflowPunct/>
        <w:topLinePunct w:val="0"/>
        <w:autoSpaceDE/>
        <w:autoSpaceDN/>
        <w:bidi w:val="0"/>
        <w:adjustRightInd/>
        <w:snapToGrid/>
        <w:spacing w:line="240" w:lineRule="auto"/>
        <w:ind w:left="2530" w:hanging="2529" w:hangingChars="700"/>
        <w:textAlignment w:val="auto"/>
        <w:rPr>
          <w:rFonts w:hint="eastAsia" w:eastAsia="宋体"/>
          <w:sz w:val="36"/>
          <w:szCs w:val="36"/>
          <w:lang w:eastAsia="zh-CN"/>
        </w:rPr>
      </w:pPr>
      <w:bookmarkStart w:id="16" w:name="_Toc29860_WPSOffice_Level1"/>
      <w:bookmarkStart w:id="17" w:name="_Toc16786_WPSOffice_Level1"/>
      <w:r>
        <w:rPr>
          <w:rFonts w:hint="eastAsia"/>
          <w:sz w:val="36"/>
          <w:szCs w:val="36"/>
        </w:rPr>
        <w:t xml:space="preserve"> </w:t>
      </w:r>
      <w:bookmarkStart w:id="18" w:name="_Toc7343"/>
      <w:r>
        <w:rPr>
          <w:rFonts w:hint="eastAsia" w:ascii="Times New Roman" w:hAnsi="Times New Roman" w:eastAsia="宋体" w:cs="Times New Roman"/>
          <w:sz w:val="36"/>
          <w:szCs w:val="36"/>
        </w:rPr>
        <w:t>第三章 《根河市基础测绘中长期规划（2006-2020）的实施情况和存在问题</w:t>
      </w:r>
      <w:bookmarkEnd w:id="16"/>
      <w:bookmarkEnd w:id="17"/>
      <w:bookmarkEnd w:id="18"/>
      <w:r>
        <w:rPr>
          <w:rFonts w:hint="eastAsia" w:ascii="Times New Roman" w:hAnsi="Times New Roman" w:eastAsia="宋体" w:cs="Times New Roman"/>
          <w:sz w:val="36"/>
          <w:szCs w:val="36"/>
          <w:lang w:eastAsia="zh-CN"/>
        </w:rPr>
        <w:t>》</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sz w:val="30"/>
          <w:szCs w:val="30"/>
        </w:rPr>
      </w:pPr>
      <w:bookmarkStart w:id="19" w:name="_Toc9181"/>
      <w:bookmarkStart w:id="20" w:name="_Toc3844_WPSOffice_Level2"/>
      <w:r>
        <w:rPr>
          <w:rFonts w:ascii="Times New Roman" w:hAnsi="Times New Roman"/>
          <w:sz w:val="30"/>
          <w:szCs w:val="30"/>
        </w:rPr>
        <w:t>一、主要成绩</w:t>
      </w:r>
      <w:bookmarkEnd w:id="19"/>
      <w:bookmarkEnd w:id="20"/>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根河市基础测绘中长期规划（2006-2020）</w:t>
      </w:r>
      <w:r>
        <w:rPr>
          <w:rFonts w:eastAsia="仿宋_GB2312"/>
          <w:bCs/>
          <w:sz w:val="28"/>
          <w:szCs w:val="28"/>
        </w:rPr>
        <w:t>”期间，</w:t>
      </w:r>
      <w:r>
        <w:rPr>
          <w:rFonts w:hint="eastAsia" w:eastAsia="仿宋_GB2312"/>
          <w:bCs/>
          <w:sz w:val="28"/>
          <w:szCs w:val="28"/>
        </w:rPr>
        <w:t>根河市</w:t>
      </w:r>
      <w:r>
        <w:rPr>
          <w:rFonts w:eastAsia="仿宋_GB2312"/>
          <w:bCs/>
          <w:sz w:val="28"/>
          <w:szCs w:val="28"/>
        </w:rPr>
        <w:t>基础测绘工作取得了重大进展，地理信息资源日益丰富，公共服务水平明显提升，基础测绘保障机制进一步健全，为全</w:t>
      </w:r>
      <w:r>
        <w:rPr>
          <w:rFonts w:hint="eastAsia" w:eastAsia="仿宋_GB2312"/>
          <w:bCs/>
          <w:sz w:val="28"/>
          <w:szCs w:val="28"/>
        </w:rPr>
        <w:t>市</w:t>
      </w:r>
      <w:r>
        <w:rPr>
          <w:rFonts w:eastAsia="仿宋_GB2312"/>
          <w:bCs/>
          <w:sz w:val="28"/>
          <w:szCs w:val="28"/>
        </w:rPr>
        <w:t>国民经济和社会发展提供了强有力的地理信息保障服务。</w:t>
      </w:r>
    </w:p>
    <w:p>
      <w:pPr>
        <w:spacing w:line="360" w:lineRule="auto"/>
        <w:ind w:firstLine="560" w:firstLineChars="200"/>
        <w:rPr>
          <w:rFonts w:hint="eastAsia" w:eastAsia="仿宋_GB2312"/>
          <w:bCs/>
          <w:sz w:val="28"/>
          <w:szCs w:val="28"/>
        </w:rPr>
      </w:pPr>
      <w:r>
        <w:rPr>
          <w:rFonts w:hint="eastAsia" w:eastAsia="仿宋_GB2312"/>
          <w:bCs/>
          <w:sz w:val="28"/>
          <w:szCs w:val="28"/>
        </w:rPr>
        <w:t>根河市</w:t>
      </w:r>
      <w:r>
        <w:rPr>
          <w:rFonts w:eastAsia="仿宋_GB2312"/>
          <w:bCs/>
          <w:sz w:val="28"/>
          <w:szCs w:val="28"/>
        </w:rPr>
        <w:t>现有控制点情况梳理如下</w:t>
      </w:r>
      <w:r>
        <w:rPr>
          <w:rFonts w:hint="eastAsia" w:eastAsia="仿宋_GB2312"/>
          <w:bCs/>
          <w:sz w:val="28"/>
          <w:szCs w:val="28"/>
        </w:rPr>
        <w:t>：</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lang w:eastAsia="zh-CN"/>
        </w:rPr>
        <w:t>（</w:t>
      </w:r>
      <w:r>
        <w:rPr>
          <w:rFonts w:hint="eastAsia" w:ascii="Times New Roman" w:hAnsi="Times New Roman" w:eastAsia="仿宋_GB2312" w:cs="Times New Roman"/>
          <w:b/>
          <w:sz w:val="28"/>
          <w:szCs w:val="28"/>
          <w:lang w:val="en-US" w:eastAsia="zh-CN"/>
        </w:rPr>
        <w:t>一</w:t>
      </w:r>
      <w:r>
        <w:rPr>
          <w:rFonts w:hint="eastAsia" w:ascii="Times New Roman" w:hAnsi="Times New Roman" w:eastAsia="仿宋_GB2312" w:cs="Times New Roman"/>
          <w:b/>
          <w:sz w:val="28"/>
          <w:szCs w:val="28"/>
          <w:lang w:eastAsia="zh-CN"/>
        </w:rPr>
        <w:t>）</w:t>
      </w:r>
      <w:r>
        <w:rPr>
          <w:rFonts w:hint="eastAsia" w:ascii="Times New Roman" w:hAnsi="Times New Roman" w:eastAsia="仿宋_GB2312" w:cs="Times New Roman"/>
          <w:b/>
          <w:sz w:val="28"/>
          <w:szCs w:val="28"/>
        </w:rPr>
        <w:t>现代测绘基准进一步完善及启用</w:t>
      </w:r>
    </w:p>
    <w:p>
      <w:pPr>
        <w:spacing w:line="360" w:lineRule="auto"/>
        <w:ind w:firstLine="200"/>
        <w:rPr>
          <w:rFonts w:hint="eastAsia" w:eastAsia="仿宋_GB2312"/>
          <w:bCs/>
          <w:sz w:val="28"/>
          <w:szCs w:val="28"/>
        </w:rPr>
      </w:pPr>
      <w:r>
        <w:rPr>
          <w:rFonts w:hint="eastAsia" w:eastAsia="仿宋_GB2312"/>
          <w:bCs/>
          <w:sz w:val="28"/>
          <w:szCs w:val="28"/>
        </w:rPr>
        <w:t>我市现有控制点情况梳理如下：</w:t>
      </w:r>
    </w:p>
    <w:p>
      <w:pPr>
        <w:numPr>
          <w:ilvl w:val="0"/>
          <w:numId w:val="1"/>
        </w:numPr>
        <w:spacing w:line="360" w:lineRule="auto"/>
        <w:ind w:firstLine="560"/>
        <w:rPr>
          <w:rFonts w:hint="eastAsia" w:eastAsia="仿宋_GB2312"/>
          <w:bCs/>
          <w:sz w:val="28"/>
          <w:szCs w:val="28"/>
        </w:rPr>
      </w:pPr>
      <w:r>
        <w:rPr>
          <w:rFonts w:hint="eastAsia" w:eastAsia="仿宋_GB2312"/>
          <w:bCs/>
          <w:sz w:val="28"/>
          <w:szCs w:val="28"/>
        </w:rPr>
        <w:t>平面控制点：国家B级GNSS点8个（见附图1），自治区B级GNSS点9个（见附图2）；</w:t>
      </w:r>
    </w:p>
    <w:p>
      <w:pPr>
        <w:numPr>
          <w:ilvl w:val="0"/>
          <w:numId w:val="1"/>
        </w:numPr>
        <w:spacing w:line="360" w:lineRule="auto"/>
        <w:ind w:firstLine="560"/>
        <w:rPr>
          <w:rFonts w:eastAsia="仿宋_GB2312"/>
          <w:bCs/>
          <w:sz w:val="28"/>
          <w:szCs w:val="28"/>
        </w:rPr>
      </w:pPr>
      <w:r>
        <w:rPr>
          <w:rFonts w:hint="eastAsia" w:eastAsia="仿宋_GB2312"/>
          <w:bCs/>
          <w:sz w:val="28"/>
          <w:szCs w:val="28"/>
        </w:rPr>
        <w:t>水准控制点：全市境内有一等水准点66个（见附图3），二等国家水准点6个(见附图4）。</w:t>
      </w:r>
    </w:p>
    <w:p>
      <w:pPr>
        <w:spacing w:line="360" w:lineRule="auto"/>
        <w:ind w:firstLine="560" w:firstLineChars="200"/>
        <w:rPr>
          <w:rFonts w:eastAsia="仿宋_GB2312"/>
          <w:bCs/>
          <w:sz w:val="28"/>
          <w:szCs w:val="28"/>
        </w:rPr>
      </w:pPr>
      <w:r>
        <w:rPr>
          <w:rFonts w:hint="eastAsia" w:eastAsia="仿宋_GB2312"/>
          <w:bCs/>
          <w:sz w:val="28"/>
          <w:szCs w:val="28"/>
        </w:rPr>
        <w:t>3、根河市新建成2个</w:t>
      </w:r>
      <w:r>
        <w:rPr>
          <w:rFonts w:eastAsia="仿宋_GB2312"/>
          <w:bCs/>
          <w:sz w:val="28"/>
          <w:szCs w:val="28"/>
        </w:rPr>
        <w:t>连续运行</w:t>
      </w:r>
      <w:r>
        <w:rPr>
          <w:rFonts w:hint="eastAsia" w:eastAsia="仿宋_GB2312"/>
          <w:bCs/>
          <w:sz w:val="28"/>
          <w:szCs w:val="28"/>
        </w:rPr>
        <w:t>参考</w:t>
      </w:r>
      <w:r>
        <w:rPr>
          <w:rFonts w:eastAsia="仿宋_GB2312"/>
          <w:bCs/>
          <w:sz w:val="28"/>
          <w:szCs w:val="28"/>
        </w:rPr>
        <w:t>站（简称</w:t>
      </w:r>
      <w:r>
        <w:rPr>
          <w:rFonts w:hint="eastAsia" w:eastAsia="仿宋_GB2312"/>
          <w:bCs/>
          <w:sz w:val="28"/>
          <w:szCs w:val="28"/>
        </w:rPr>
        <w:t>CORS）根河市站、满归站（见附图5），使我市在现在基准系统建设方面迈出了重要一步。</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lang w:eastAsia="zh-CN"/>
        </w:rPr>
      </w:pPr>
      <w:r>
        <w:rPr>
          <w:rFonts w:hint="eastAsia" w:ascii="Times New Roman" w:hAnsi="Times New Roman" w:eastAsia="仿宋_GB2312" w:cs="Times New Roman"/>
          <w:b/>
          <w:sz w:val="28"/>
          <w:szCs w:val="28"/>
          <w:lang w:eastAsia="zh-CN"/>
        </w:rPr>
        <w:t>（</w:t>
      </w:r>
      <w:r>
        <w:rPr>
          <w:rFonts w:hint="eastAsia" w:ascii="Times New Roman" w:hAnsi="Times New Roman" w:eastAsia="仿宋_GB2312" w:cs="Times New Roman"/>
          <w:b/>
          <w:sz w:val="28"/>
          <w:szCs w:val="28"/>
          <w:lang w:val="en-US" w:eastAsia="zh-CN"/>
        </w:rPr>
        <w:t>二</w:t>
      </w:r>
      <w:r>
        <w:rPr>
          <w:rFonts w:hint="eastAsia" w:ascii="Times New Roman" w:hAnsi="Times New Roman" w:eastAsia="仿宋_GB2312" w:cs="Times New Roman"/>
          <w:b/>
          <w:sz w:val="28"/>
          <w:szCs w:val="28"/>
          <w:lang w:eastAsia="zh-CN"/>
        </w:rPr>
        <w:t>）地理信息资源日益丰富</w:t>
      </w:r>
    </w:p>
    <w:p>
      <w:pPr>
        <w:spacing w:line="360" w:lineRule="auto"/>
        <w:ind w:firstLine="560" w:firstLineChars="200"/>
        <w:rPr>
          <w:rFonts w:eastAsia="仿宋_GB2312"/>
          <w:bCs/>
          <w:sz w:val="28"/>
          <w:szCs w:val="28"/>
        </w:rPr>
      </w:pPr>
      <w:r>
        <w:rPr>
          <w:rFonts w:hint="eastAsia" w:eastAsia="仿宋_GB2312"/>
          <w:bCs/>
          <w:sz w:val="28"/>
          <w:szCs w:val="28"/>
        </w:rPr>
        <w:t>我市至今积累了大量的地理信息资料，从纸质资料发展到电子资料，可利用的有：</w:t>
      </w:r>
    </w:p>
    <w:p>
      <w:pPr>
        <w:numPr>
          <w:ilvl w:val="0"/>
          <w:numId w:val="2"/>
        </w:numPr>
        <w:spacing w:line="360" w:lineRule="auto"/>
        <w:ind w:firstLine="560" w:firstLineChars="200"/>
        <w:rPr>
          <w:rFonts w:hint="default" w:eastAsia="黑体"/>
          <w:lang w:val="en-US" w:eastAsia="zh-CN"/>
        </w:rPr>
      </w:pPr>
      <w:r>
        <w:rPr>
          <w:rFonts w:hint="eastAsia" w:eastAsia="仿宋_GB2312"/>
          <w:bCs/>
          <w:sz w:val="28"/>
          <w:szCs w:val="28"/>
        </w:rPr>
        <w:t>现有20</w:t>
      </w:r>
      <w:r>
        <w:rPr>
          <w:rFonts w:hint="eastAsia" w:eastAsia="仿宋_GB2312"/>
          <w:bCs/>
          <w:sz w:val="28"/>
          <w:szCs w:val="28"/>
          <w:lang w:val="en-US" w:eastAsia="zh-CN"/>
        </w:rPr>
        <w:t>08</w:t>
      </w:r>
      <w:r>
        <w:rPr>
          <w:rFonts w:hint="eastAsia" w:eastAsia="仿宋_GB2312"/>
          <w:bCs/>
          <w:sz w:val="28"/>
          <w:szCs w:val="28"/>
        </w:rPr>
        <w:t>年完成比例尺为1：50000</w:t>
      </w:r>
      <w:r>
        <w:rPr>
          <w:rFonts w:hint="eastAsia" w:eastAsia="仿宋_GB2312"/>
          <w:bCs/>
          <w:sz w:val="28"/>
          <w:szCs w:val="28"/>
          <w:lang w:val="en-US" w:eastAsia="zh-CN"/>
        </w:rPr>
        <w:t>正射影像</w:t>
      </w:r>
      <w:r>
        <w:rPr>
          <w:rFonts w:hint="eastAsia" w:eastAsia="仿宋_GB2312"/>
          <w:bCs/>
          <w:sz w:val="28"/>
          <w:szCs w:val="28"/>
        </w:rPr>
        <w:t>图（见附图</w:t>
      </w:r>
      <w:r>
        <w:rPr>
          <w:rFonts w:hint="eastAsia" w:eastAsia="仿宋_GB2312"/>
          <w:bCs/>
          <w:sz w:val="28"/>
          <w:szCs w:val="28"/>
          <w:lang w:val="en-US" w:eastAsia="zh-CN"/>
        </w:rPr>
        <w:t>6</w:t>
      </w:r>
      <w:r>
        <w:rPr>
          <w:rFonts w:hint="eastAsia" w:eastAsia="仿宋_GB2312"/>
          <w:bCs/>
          <w:sz w:val="28"/>
          <w:szCs w:val="28"/>
        </w:rPr>
        <w:t>）</w:t>
      </w:r>
    </w:p>
    <w:p>
      <w:pPr>
        <w:numPr>
          <w:ilvl w:val="0"/>
          <w:numId w:val="2"/>
        </w:numPr>
        <w:spacing w:line="360" w:lineRule="auto"/>
        <w:ind w:firstLine="560" w:firstLineChars="200"/>
        <w:rPr>
          <w:rFonts w:hint="default" w:eastAsia="黑体"/>
          <w:lang w:val="en-US" w:eastAsia="zh-CN"/>
        </w:rPr>
      </w:pPr>
      <w:r>
        <w:rPr>
          <w:rFonts w:hint="eastAsia" w:eastAsia="仿宋_GB2312"/>
          <w:bCs/>
          <w:sz w:val="28"/>
          <w:szCs w:val="28"/>
        </w:rPr>
        <w:t>现有20</w:t>
      </w:r>
      <w:r>
        <w:rPr>
          <w:rFonts w:hint="eastAsia" w:eastAsia="仿宋_GB2312"/>
          <w:bCs/>
          <w:sz w:val="28"/>
          <w:szCs w:val="28"/>
          <w:lang w:val="en-US" w:eastAsia="zh-CN"/>
        </w:rPr>
        <w:t>14</w:t>
      </w:r>
      <w:r>
        <w:rPr>
          <w:rFonts w:hint="eastAsia" w:eastAsia="仿宋_GB2312"/>
          <w:bCs/>
          <w:sz w:val="28"/>
          <w:szCs w:val="28"/>
        </w:rPr>
        <w:t>年完成比例尺为1：50000地形图（见附图</w:t>
      </w:r>
      <w:r>
        <w:rPr>
          <w:rFonts w:hint="eastAsia" w:eastAsia="仿宋_GB2312"/>
          <w:bCs/>
          <w:sz w:val="28"/>
          <w:szCs w:val="28"/>
          <w:lang w:val="en-US" w:eastAsia="zh-CN"/>
        </w:rPr>
        <w:t>7</w:t>
      </w:r>
      <w:r>
        <w:rPr>
          <w:rFonts w:hint="eastAsia" w:eastAsia="仿宋_GB2312"/>
          <w:bCs/>
          <w:sz w:val="28"/>
          <w:szCs w:val="28"/>
        </w:rPr>
        <w:t>）</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lang w:val="en-US" w:eastAsia="zh-CN"/>
        </w:rPr>
        <w:t>3.</w:t>
      </w:r>
      <w:r>
        <w:rPr>
          <w:rFonts w:hint="eastAsia" w:ascii="Times New Roman" w:hAnsi="Times New Roman" w:eastAsia="仿宋_GB2312" w:cs="Times New Roman"/>
          <w:bCs/>
          <w:sz w:val="28"/>
          <w:szCs w:val="28"/>
        </w:rPr>
        <w:t>2</w:t>
      </w:r>
      <w:r>
        <w:rPr>
          <w:rFonts w:hint="eastAsia" w:ascii="Times New Roman" w:hAnsi="Times New Roman" w:eastAsia="仿宋_GB2312" w:cs="Times New Roman"/>
          <w:bCs/>
          <w:sz w:val="28"/>
          <w:szCs w:val="28"/>
          <w:lang w:val="en-US" w:eastAsia="zh-CN"/>
        </w:rPr>
        <w:t>008</w:t>
      </w:r>
      <w:r>
        <w:rPr>
          <w:rFonts w:hint="eastAsia" w:ascii="Times New Roman" w:hAnsi="Times New Roman" w:eastAsia="仿宋_GB2312" w:cs="Times New Roman"/>
          <w:bCs/>
          <w:sz w:val="28"/>
          <w:szCs w:val="28"/>
        </w:rPr>
        <w:t>年</w:t>
      </w:r>
      <w:r>
        <w:rPr>
          <w:rFonts w:hint="eastAsia" w:ascii="Times New Roman" w:hAnsi="Times New Roman" w:eastAsia="仿宋_GB2312" w:cs="Times New Roman"/>
          <w:bCs/>
          <w:sz w:val="28"/>
          <w:szCs w:val="28"/>
          <w:lang w:val="en-US" w:eastAsia="zh-CN"/>
        </w:rPr>
        <w:t>至2020年</w:t>
      </w:r>
      <w:r>
        <w:rPr>
          <w:rFonts w:hint="eastAsia" w:ascii="Times New Roman" w:hAnsi="Times New Roman" w:eastAsia="仿宋_GB2312" w:cs="Times New Roman"/>
          <w:bCs/>
          <w:sz w:val="28"/>
          <w:szCs w:val="28"/>
        </w:rPr>
        <w:t>1:</w:t>
      </w:r>
      <w:r>
        <w:rPr>
          <w:rFonts w:hint="eastAsia" w:ascii="Times New Roman" w:hAnsi="Times New Roman" w:eastAsia="仿宋_GB2312" w:cs="Times New Roman"/>
          <w:bCs/>
          <w:sz w:val="28"/>
          <w:szCs w:val="28"/>
          <w:lang w:val="en-US" w:eastAsia="zh-CN"/>
        </w:rPr>
        <w:t>5</w:t>
      </w:r>
      <w:r>
        <w:rPr>
          <w:rFonts w:hint="eastAsia" w:ascii="Times New Roman" w:hAnsi="Times New Roman" w:eastAsia="仿宋_GB2312" w:cs="Times New Roman"/>
          <w:bCs/>
          <w:sz w:val="28"/>
          <w:szCs w:val="28"/>
        </w:rPr>
        <w:t>0000</w:t>
      </w:r>
      <w:r>
        <w:rPr>
          <w:rFonts w:hint="eastAsia" w:ascii="Times New Roman" w:hAnsi="Times New Roman" w:eastAsia="仿宋_GB2312" w:cs="Times New Roman"/>
          <w:bCs/>
          <w:sz w:val="28"/>
          <w:szCs w:val="28"/>
          <w:lang w:val="en-US" w:eastAsia="zh-CN"/>
        </w:rPr>
        <w:t>航空影像</w:t>
      </w:r>
      <w:r>
        <w:rPr>
          <w:rFonts w:hint="eastAsia" w:ascii="Times New Roman" w:hAnsi="Times New Roman" w:eastAsia="仿宋_GB2312" w:cs="Times New Roman"/>
          <w:bCs/>
          <w:sz w:val="28"/>
          <w:szCs w:val="28"/>
        </w:rPr>
        <w:t>图（见附图</w:t>
      </w:r>
      <w:r>
        <w:rPr>
          <w:rFonts w:hint="eastAsia" w:ascii="Times New Roman" w:hAnsi="Times New Roman" w:eastAsia="仿宋_GB2312" w:cs="Times New Roman"/>
          <w:bCs/>
          <w:sz w:val="28"/>
          <w:szCs w:val="28"/>
          <w:lang w:val="en-US" w:eastAsia="zh-CN"/>
        </w:rPr>
        <w:t>8</w:t>
      </w:r>
      <w:r>
        <w:rPr>
          <w:rFonts w:hint="eastAsia" w:ascii="Times New Roman" w:hAnsi="Times New Roman" w:eastAsia="仿宋_GB2312" w:cs="Times New Roman"/>
          <w:bCs/>
          <w:sz w:val="28"/>
          <w:szCs w:val="28"/>
        </w:rPr>
        <w:t>）</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lang w:val="en-US" w:eastAsia="zh-CN"/>
        </w:rPr>
        <w:t>4.</w:t>
      </w:r>
      <w:r>
        <w:rPr>
          <w:rFonts w:hint="eastAsia" w:ascii="Times New Roman" w:hAnsi="Times New Roman" w:eastAsia="仿宋_GB2312" w:cs="Times New Roman"/>
          <w:bCs/>
          <w:sz w:val="28"/>
          <w:szCs w:val="28"/>
        </w:rPr>
        <w:t>2011年1:10000正射影像图（见附图</w:t>
      </w:r>
      <w:r>
        <w:rPr>
          <w:rFonts w:hint="eastAsia" w:ascii="Times New Roman" w:hAnsi="Times New Roman" w:eastAsia="仿宋_GB2312" w:cs="Times New Roman"/>
          <w:bCs/>
          <w:sz w:val="28"/>
          <w:szCs w:val="28"/>
          <w:lang w:val="en-US" w:eastAsia="zh-CN"/>
        </w:rPr>
        <w:t>9</w:t>
      </w:r>
      <w:r>
        <w:rPr>
          <w:rFonts w:hint="eastAsia" w:ascii="Times New Roman" w:hAnsi="Times New Roman" w:eastAsia="仿宋_GB2312" w:cs="Times New Roman"/>
          <w:bCs/>
          <w:sz w:val="28"/>
          <w:szCs w:val="28"/>
        </w:rPr>
        <w:t>）</w:t>
      </w:r>
    </w:p>
    <w:p>
      <w:pPr>
        <w:spacing w:line="360" w:lineRule="auto"/>
        <w:ind w:firstLine="560" w:firstLineChars="200"/>
        <w:rPr>
          <w:rFonts w:hint="eastAsia" w:eastAsia="仿宋_GB2312"/>
          <w:bCs/>
          <w:sz w:val="28"/>
          <w:szCs w:val="28"/>
        </w:rPr>
      </w:pPr>
      <w:r>
        <w:rPr>
          <w:rFonts w:hint="eastAsia" w:eastAsia="仿宋_GB2312"/>
          <w:bCs/>
          <w:sz w:val="28"/>
          <w:szCs w:val="28"/>
          <w:lang w:val="en-US" w:eastAsia="zh-CN"/>
        </w:rPr>
        <w:t>5</w:t>
      </w:r>
      <w:r>
        <w:rPr>
          <w:rFonts w:hint="eastAsia" w:eastAsia="仿宋_GB2312"/>
          <w:bCs/>
          <w:sz w:val="28"/>
          <w:szCs w:val="28"/>
        </w:rPr>
        <w:t>.2013年1:10000地形图（见附图</w:t>
      </w:r>
      <w:r>
        <w:rPr>
          <w:rFonts w:hint="eastAsia" w:eastAsia="仿宋_GB2312"/>
          <w:bCs/>
          <w:sz w:val="28"/>
          <w:szCs w:val="28"/>
          <w:lang w:val="en-US" w:eastAsia="zh-CN"/>
        </w:rPr>
        <w:t>10</w:t>
      </w:r>
      <w:r>
        <w:rPr>
          <w:rFonts w:hint="eastAsia" w:eastAsia="仿宋_GB2312"/>
          <w:bCs/>
          <w:sz w:val="28"/>
          <w:szCs w:val="28"/>
        </w:rPr>
        <w:t>）</w:t>
      </w:r>
    </w:p>
    <w:p>
      <w:pPr>
        <w:spacing w:line="360" w:lineRule="auto"/>
        <w:ind w:firstLine="560" w:firstLineChars="200"/>
        <w:rPr>
          <w:rFonts w:hint="eastAsia" w:eastAsia="仿宋_GB2312"/>
          <w:bCs/>
          <w:sz w:val="28"/>
          <w:szCs w:val="28"/>
        </w:rPr>
      </w:pPr>
      <w:r>
        <w:rPr>
          <w:rFonts w:hint="eastAsia" w:eastAsia="仿宋_GB2312"/>
          <w:bCs/>
          <w:sz w:val="28"/>
          <w:szCs w:val="28"/>
          <w:lang w:val="en-US" w:eastAsia="zh-CN"/>
        </w:rPr>
        <w:t>6</w:t>
      </w:r>
      <w:r>
        <w:rPr>
          <w:rFonts w:hint="eastAsia" w:eastAsia="仿宋_GB2312"/>
          <w:bCs/>
          <w:sz w:val="28"/>
          <w:szCs w:val="28"/>
        </w:rPr>
        <w:t>.2013年1:10000数字高程模型（见附图</w:t>
      </w:r>
      <w:r>
        <w:rPr>
          <w:rFonts w:hint="eastAsia" w:eastAsia="仿宋_GB2312"/>
          <w:bCs/>
          <w:sz w:val="28"/>
          <w:szCs w:val="28"/>
          <w:lang w:val="en-US" w:eastAsia="zh-CN"/>
        </w:rPr>
        <w:t>11</w:t>
      </w:r>
      <w:r>
        <w:rPr>
          <w:rFonts w:hint="eastAsia" w:eastAsia="仿宋_GB2312"/>
          <w:bCs/>
          <w:sz w:val="28"/>
          <w:szCs w:val="28"/>
        </w:rPr>
        <w:t>）</w:t>
      </w:r>
    </w:p>
    <w:p>
      <w:pPr>
        <w:ind w:firstLine="560" w:firstLineChars="200"/>
        <w:rPr>
          <w:rFonts w:eastAsia="仿宋_GB2312"/>
          <w:bCs/>
          <w:sz w:val="28"/>
          <w:szCs w:val="28"/>
        </w:rPr>
      </w:pPr>
      <w:r>
        <w:rPr>
          <w:rFonts w:eastAsia="仿宋_GB2312"/>
          <w:bCs/>
          <w:sz w:val="28"/>
          <w:szCs w:val="28"/>
        </w:rPr>
        <w:t>阶段性</w:t>
      </w:r>
      <w:r>
        <w:rPr>
          <w:rFonts w:hint="eastAsia" w:eastAsia="仿宋_GB2312"/>
          <w:bCs/>
          <w:sz w:val="28"/>
          <w:szCs w:val="28"/>
        </w:rPr>
        <w:t>可以基本满足我市基本测绘需要，有力提升了地理信息的服务能力</w:t>
      </w:r>
      <w:r>
        <w:rPr>
          <w:rFonts w:eastAsia="仿宋_GB2312"/>
          <w:bCs/>
          <w:sz w:val="28"/>
          <w:szCs w:val="28"/>
        </w:rPr>
        <w:t>。</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lang w:eastAsia="zh-CN"/>
        </w:rPr>
      </w:pPr>
      <w:r>
        <w:rPr>
          <w:rFonts w:hint="eastAsia" w:ascii="Times New Roman" w:hAnsi="Times New Roman" w:eastAsia="仿宋_GB2312" w:cs="Times New Roman"/>
          <w:b/>
          <w:sz w:val="28"/>
          <w:szCs w:val="28"/>
          <w:lang w:eastAsia="zh-CN"/>
        </w:rPr>
        <w:t>(三)基础测绘成果社会化应用不断加强</w:t>
      </w:r>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根河市基础测绘中长期规划（2006-2020）</w:t>
      </w:r>
      <w:r>
        <w:rPr>
          <w:rFonts w:eastAsia="仿宋_GB2312"/>
          <w:bCs/>
          <w:sz w:val="28"/>
          <w:szCs w:val="28"/>
        </w:rPr>
        <w:t>”期间，基础测绘成果广泛应用于国民经济建设的各个领域，涵盖了自然资源、城</w:t>
      </w:r>
      <w:r>
        <w:rPr>
          <w:rFonts w:hint="eastAsia" w:eastAsia="仿宋_GB2312"/>
          <w:bCs/>
          <w:sz w:val="28"/>
          <w:szCs w:val="28"/>
        </w:rPr>
        <w:t>乡建设</w:t>
      </w:r>
      <w:r>
        <w:rPr>
          <w:rFonts w:eastAsia="仿宋_GB2312"/>
          <w:bCs/>
          <w:sz w:val="28"/>
          <w:szCs w:val="28"/>
        </w:rPr>
        <w:t>、交通运输、旅游、能源、地矿、水利水电、应急保障和灾后重建等多个行业，为</w:t>
      </w:r>
      <w:r>
        <w:rPr>
          <w:rFonts w:hint="eastAsia" w:eastAsia="仿宋_GB2312"/>
          <w:bCs/>
          <w:sz w:val="28"/>
          <w:szCs w:val="28"/>
        </w:rPr>
        <w:t>根河市</w:t>
      </w:r>
      <w:r>
        <w:rPr>
          <w:rFonts w:eastAsia="仿宋_GB2312"/>
          <w:bCs/>
          <w:sz w:val="28"/>
          <w:szCs w:val="28"/>
        </w:rPr>
        <w:t>重大工程、高等级公路等重要项目提供了大量及时的测绘成果资源。为政府各有关部门和社会各界提供了各类测绘成果</w:t>
      </w:r>
      <w:r>
        <w:rPr>
          <w:rFonts w:hint="eastAsia" w:eastAsia="仿宋_GB2312"/>
          <w:bCs/>
          <w:sz w:val="28"/>
          <w:szCs w:val="28"/>
        </w:rPr>
        <w:t>，</w:t>
      </w:r>
      <w:r>
        <w:rPr>
          <w:rFonts w:eastAsia="仿宋_GB2312"/>
          <w:bCs/>
          <w:sz w:val="28"/>
          <w:szCs w:val="28"/>
        </w:rPr>
        <w:t>提供量大幅度的增长，较好地发挥了基础测绘成果在国民经济建设中的基础性保障作用。</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sz w:val="30"/>
          <w:szCs w:val="30"/>
        </w:rPr>
      </w:pPr>
      <w:bookmarkStart w:id="21" w:name="_Toc9264"/>
      <w:bookmarkStart w:id="22" w:name="_Toc20148_WPSOffice_Level2"/>
      <w:r>
        <w:rPr>
          <w:rFonts w:ascii="Times New Roman" w:hAnsi="Times New Roman"/>
          <w:sz w:val="30"/>
          <w:szCs w:val="30"/>
        </w:rPr>
        <w:t>二、存在的问题</w:t>
      </w:r>
      <w:bookmarkEnd w:id="21"/>
      <w:bookmarkEnd w:id="22"/>
    </w:p>
    <w:p>
      <w:pPr>
        <w:spacing w:line="360" w:lineRule="auto"/>
        <w:ind w:firstLine="560" w:firstLineChars="200"/>
        <w:rPr>
          <w:rFonts w:hint="eastAsia" w:eastAsia="仿宋_GB2312"/>
          <w:bCs/>
          <w:sz w:val="28"/>
          <w:szCs w:val="28"/>
        </w:rPr>
      </w:pPr>
      <w:r>
        <w:rPr>
          <w:rFonts w:eastAsia="仿宋_GB2312"/>
          <w:bCs/>
          <w:sz w:val="28"/>
          <w:szCs w:val="28"/>
        </w:rPr>
        <w:t>“</w:t>
      </w:r>
      <w:r>
        <w:rPr>
          <w:rFonts w:hint="eastAsia" w:eastAsia="仿宋_GB2312"/>
          <w:bCs/>
          <w:sz w:val="28"/>
          <w:szCs w:val="28"/>
        </w:rPr>
        <w:t>根河市基础测绘中长期规划（2006-2020）</w:t>
      </w:r>
      <w:r>
        <w:rPr>
          <w:rFonts w:eastAsia="仿宋_GB2312"/>
          <w:bCs/>
          <w:sz w:val="28"/>
          <w:szCs w:val="28"/>
        </w:rPr>
        <w:t>”期间</w:t>
      </w:r>
      <w:r>
        <w:rPr>
          <w:rFonts w:hint="eastAsia" w:eastAsia="仿宋_GB2312"/>
          <w:bCs/>
          <w:sz w:val="28"/>
          <w:szCs w:val="28"/>
        </w:rPr>
        <w:t>基础测绘工作取得了一定的成绩，但结合新时代发展趋势及要求，还存在着不足之处，主要如下：</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rPr>
        <w:t>(一)没有形成稳定的基础测绘投入机制</w:t>
      </w:r>
    </w:p>
    <w:p>
      <w:pPr>
        <w:spacing w:line="360" w:lineRule="auto"/>
        <w:ind w:firstLine="560" w:firstLineChars="200"/>
        <w:rPr>
          <w:rFonts w:eastAsia="仿宋_GB2312"/>
          <w:bCs/>
          <w:sz w:val="28"/>
          <w:szCs w:val="28"/>
        </w:rPr>
      </w:pPr>
      <w:r>
        <w:rPr>
          <w:rFonts w:eastAsia="仿宋_GB2312"/>
          <w:bCs/>
          <w:sz w:val="28"/>
          <w:szCs w:val="28"/>
        </w:rPr>
        <w:t>《中华人民共和国测绘法》</w:t>
      </w:r>
      <w:r>
        <w:rPr>
          <w:rFonts w:hint="eastAsia" w:ascii="仿宋_GB2312" w:eastAsia="仿宋_GB2312"/>
          <w:sz w:val="28"/>
          <w:szCs w:val="28"/>
        </w:rPr>
        <w:t>第三章第十四条</w:t>
      </w:r>
      <w:r>
        <w:rPr>
          <w:rFonts w:eastAsia="仿宋_GB2312"/>
          <w:bCs/>
          <w:sz w:val="28"/>
          <w:szCs w:val="28"/>
        </w:rPr>
        <w:t>明确规定“县级以上人民政府应当将基础测绘纳入本级国民经济和社会发展年度计划，将基础测绘工作所需经费列入本级政府预算”，“县级以上地方人民政府发展改革部门会同本级人民政府测绘地理信息主管部门，根据本行政区域的基础测绘规划编制本行政区域的基础测绘年度计划，并分别报上一级部门备案”。但目前</w:t>
      </w:r>
      <w:r>
        <w:rPr>
          <w:rFonts w:hint="eastAsia" w:eastAsia="仿宋_GB2312"/>
          <w:bCs/>
          <w:sz w:val="28"/>
          <w:szCs w:val="28"/>
        </w:rPr>
        <w:t>根河市</w:t>
      </w:r>
      <w:r>
        <w:rPr>
          <w:rFonts w:eastAsia="仿宋_GB2312"/>
          <w:bCs/>
          <w:sz w:val="28"/>
          <w:szCs w:val="28"/>
        </w:rPr>
        <w:t>由于在财政投入机制方面尚未将基础测绘纳入本级国民经济和社会发展规划及年度计划，基础测绘经费也未单独列入本级财政预算，基础测绘工作的经费一直得不到保障</w:t>
      </w:r>
      <w:r>
        <w:rPr>
          <w:rFonts w:hint="eastAsia" w:ascii="仿宋_GB2312" w:eastAsia="仿宋_GB2312"/>
          <w:sz w:val="28"/>
          <w:szCs w:val="28"/>
        </w:rPr>
        <w:t>。</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rPr>
        <w:t>(二)测绘成果更新和覆盖范围难以满足需求</w:t>
      </w:r>
    </w:p>
    <w:p>
      <w:pPr>
        <w:spacing w:line="360" w:lineRule="auto"/>
        <w:ind w:firstLine="560" w:firstLineChars="200"/>
        <w:rPr>
          <w:rFonts w:eastAsia="仿宋_GB2312"/>
          <w:bCs/>
          <w:sz w:val="28"/>
          <w:szCs w:val="28"/>
        </w:rPr>
      </w:pPr>
      <w:r>
        <w:rPr>
          <w:rFonts w:eastAsia="仿宋_GB2312"/>
          <w:bCs/>
          <w:sz w:val="28"/>
          <w:szCs w:val="28"/>
        </w:rPr>
        <w:t>由于资金投入不到位等各种原因，导致</w:t>
      </w:r>
      <w:r>
        <w:rPr>
          <w:rFonts w:hint="eastAsia" w:eastAsia="仿宋_GB2312"/>
          <w:bCs/>
          <w:sz w:val="28"/>
          <w:szCs w:val="28"/>
        </w:rPr>
        <w:t>根河市</w:t>
      </w:r>
      <w:r>
        <w:rPr>
          <w:rFonts w:eastAsia="仿宋_GB2312"/>
          <w:bCs/>
          <w:sz w:val="28"/>
          <w:szCs w:val="28"/>
        </w:rPr>
        <w:t>测绘成果存在更新不及时、现势性差、覆盖率低、数据种类少等问题，严重影响测绘成果作用和效能的发挥。</w:t>
      </w:r>
    </w:p>
    <w:p>
      <w:pPr>
        <w:numPr>
          <w:ilvl w:val="0"/>
          <w:numId w:val="3"/>
        </w:numPr>
        <w:spacing w:line="360" w:lineRule="auto"/>
        <w:ind w:firstLine="560" w:firstLineChars="200"/>
        <w:rPr>
          <w:rFonts w:hint="eastAsia" w:ascii="仿宋_GB2312" w:eastAsia="仿宋_GB2312"/>
          <w:sz w:val="28"/>
          <w:szCs w:val="28"/>
        </w:rPr>
      </w:pPr>
      <w:r>
        <w:rPr>
          <w:rFonts w:eastAsia="仿宋_GB2312"/>
          <w:bCs/>
          <w:sz w:val="28"/>
          <w:szCs w:val="28"/>
        </w:rPr>
        <w:t>现势性问题</w:t>
      </w:r>
    </w:p>
    <w:p>
      <w:pPr>
        <w:spacing w:line="360" w:lineRule="auto"/>
        <w:ind w:firstLine="560"/>
        <w:rPr>
          <w:rFonts w:hint="eastAsia" w:ascii="仿宋_GB2312" w:eastAsia="仿宋_GB2312"/>
          <w:sz w:val="28"/>
          <w:szCs w:val="28"/>
        </w:rPr>
      </w:pPr>
      <w:r>
        <w:rPr>
          <w:rFonts w:hint="eastAsia" w:ascii="仿宋_GB2312" w:eastAsia="仿宋_GB2312"/>
          <w:sz w:val="28"/>
          <w:szCs w:val="28"/>
        </w:rPr>
        <w:t>由于国家一、二等水准点实在20世纪80年代和90年代重新施测的，埋设比较深，保存比较完好，所以一二等水准点完好率较高。但由于原施测线路基本上是沿公路进行，今年来我市公路事业发展迅猛，大多数公路已拓宽改造，因而造成一定数量的水准点寻找困难。三、四等水准点由不同部门施测，资料不全，且精度较难确定，由于受自然环境及地名变化，加上测量年代久远和认为破坏严重，已经基本不起作用。</w:t>
      </w:r>
    </w:p>
    <w:p>
      <w:pPr>
        <w:spacing w:line="360" w:lineRule="auto"/>
        <w:ind w:firstLine="280" w:firstLineChars="100"/>
        <w:rPr>
          <w:rFonts w:eastAsia="仿宋_GB2312"/>
          <w:bCs/>
          <w:sz w:val="28"/>
          <w:szCs w:val="28"/>
        </w:rPr>
      </w:pPr>
      <w:r>
        <w:rPr>
          <w:rFonts w:hint="eastAsia" w:eastAsia="仿宋_GB2312"/>
          <w:bCs/>
          <w:sz w:val="28"/>
          <w:szCs w:val="28"/>
        </w:rPr>
        <w:t xml:space="preserve">  2、</w:t>
      </w:r>
      <w:r>
        <w:rPr>
          <w:rFonts w:eastAsia="仿宋_GB2312"/>
          <w:bCs/>
          <w:sz w:val="28"/>
          <w:szCs w:val="28"/>
        </w:rPr>
        <w:t>数据种类问题</w:t>
      </w:r>
    </w:p>
    <w:p>
      <w:pPr>
        <w:spacing w:line="360" w:lineRule="auto"/>
        <w:ind w:firstLine="560" w:firstLineChars="200"/>
        <w:rPr>
          <w:rFonts w:eastAsia="仿宋_GB2312"/>
          <w:bCs/>
          <w:sz w:val="28"/>
          <w:szCs w:val="28"/>
        </w:rPr>
      </w:pPr>
      <w:r>
        <w:rPr>
          <w:rFonts w:eastAsia="仿宋_GB2312"/>
          <w:bCs/>
          <w:sz w:val="28"/>
          <w:szCs w:val="28"/>
        </w:rPr>
        <w:t>基础应用数据种类单一，缺少实用性高的三维模型数据、DEM，DOM，地名地址数据等。</w:t>
      </w:r>
    </w:p>
    <w:p>
      <w:pPr>
        <w:spacing w:line="360" w:lineRule="auto"/>
        <w:ind w:firstLine="560" w:firstLineChars="200"/>
        <w:rPr>
          <w:rFonts w:eastAsia="仿宋_GB2312"/>
          <w:bCs/>
          <w:sz w:val="28"/>
          <w:szCs w:val="28"/>
        </w:rPr>
      </w:pPr>
      <w:r>
        <w:rPr>
          <w:rFonts w:hint="eastAsia" w:eastAsia="仿宋_GB2312"/>
          <w:bCs/>
          <w:sz w:val="28"/>
          <w:szCs w:val="28"/>
        </w:rPr>
        <w:t>3、</w:t>
      </w:r>
      <w:r>
        <w:rPr>
          <w:rFonts w:eastAsia="仿宋_GB2312"/>
          <w:bCs/>
          <w:sz w:val="28"/>
          <w:szCs w:val="28"/>
        </w:rPr>
        <w:t>数据更新问题</w:t>
      </w:r>
    </w:p>
    <w:p>
      <w:pPr>
        <w:spacing w:line="360" w:lineRule="auto"/>
        <w:ind w:firstLine="560" w:firstLineChars="200"/>
        <w:rPr>
          <w:rFonts w:eastAsia="仿宋_GB2312"/>
          <w:bCs/>
          <w:sz w:val="28"/>
          <w:szCs w:val="28"/>
        </w:rPr>
      </w:pPr>
      <w:r>
        <w:rPr>
          <w:rFonts w:eastAsia="仿宋_GB2312"/>
          <w:bCs/>
          <w:sz w:val="28"/>
          <w:szCs w:val="28"/>
        </w:rPr>
        <w:t>从更新时间上看，当前的基础地理信息是定期更新。更新时间不能够满足用户对基础地理信息现势性的要求。</w:t>
      </w:r>
      <w:r>
        <w:rPr>
          <w:rFonts w:hint="eastAsia" w:eastAsia="仿宋_GB2312"/>
          <w:bCs/>
          <w:sz w:val="28"/>
          <w:szCs w:val="28"/>
        </w:rPr>
        <w:t>根河市</w:t>
      </w:r>
      <w:r>
        <w:rPr>
          <w:rFonts w:eastAsia="仿宋_GB2312"/>
          <w:bCs/>
          <w:sz w:val="28"/>
          <w:szCs w:val="28"/>
        </w:rPr>
        <w:t>的基础地理信息更新是常规方式，在时间、内容和方式上与动态更新的要求还有一段距离，需建立常规更新和动态更新相结合的机制。</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rPr>
        <w:t>(三)应急测绘保障体系有待进一步加强</w:t>
      </w:r>
    </w:p>
    <w:p>
      <w:pPr>
        <w:spacing w:line="360" w:lineRule="auto"/>
        <w:rPr>
          <w:rFonts w:eastAsia="仿宋_GB2312"/>
          <w:bCs/>
          <w:sz w:val="28"/>
          <w:szCs w:val="28"/>
        </w:rPr>
      </w:pPr>
      <w:r>
        <w:rPr>
          <w:rFonts w:eastAsia="仿宋_GB2312"/>
          <w:bCs/>
          <w:sz w:val="28"/>
          <w:szCs w:val="28"/>
        </w:rPr>
        <w:t xml:space="preserve">   “</w:t>
      </w:r>
      <w:r>
        <w:rPr>
          <w:rFonts w:hint="eastAsia" w:eastAsia="仿宋_GB2312"/>
          <w:bCs/>
          <w:sz w:val="28"/>
          <w:szCs w:val="28"/>
        </w:rPr>
        <w:t>根河市基础测绘中长期规划（2006-2020）</w:t>
      </w:r>
      <w:r>
        <w:rPr>
          <w:rFonts w:eastAsia="仿宋_GB2312"/>
          <w:bCs/>
          <w:sz w:val="28"/>
          <w:szCs w:val="28"/>
        </w:rPr>
        <w:t>”期间，</w:t>
      </w:r>
      <w:r>
        <w:rPr>
          <w:rFonts w:hint="eastAsia" w:eastAsia="仿宋_GB2312"/>
          <w:bCs/>
          <w:sz w:val="28"/>
          <w:szCs w:val="28"/>
        </w:rPr>
        <w:t>根河市</w:t>
      </w:r>
      <w:r>
        <w:rPr>
          <w:rFonts w:eastAsia="仿宋_GB2312"/>
          <w:bCs/>
          <w:sz w:val="28"/>
          <w:szCs w:val="28"/>
        </w:rPr>
        <w:t>通过测绘基准、基础测绘等工作向政府各部门提供了大量测绘成果资料，极大满足了政府各部门对测绘成果的需求，但应急测绘保障体系不够健全，未建立应急测绘保障预案和组织机构，未开展应急测绘演练，应对地质灾害、公共突发事件的应急测绘保障能力还很不足。</w:t>
      </w:r>
    </w:p>
    <w:p>
      <w:pPr>
        <w:keepNext w:val="0"/>
        <w:keepLines w:val="0"/>
        <w:pageBreakBefore w:val="0"/>
        <w:widowControl w:val="0"/>
        <w:kinsoku/>
        <w:wordWrap/>
        <w:overflowPunct/>
        <w:topLinePunct w:val="0"/>
        <w:autoSpaceDE/>
        <w:autoSpaceDN/>
        <w:bidi w:val="0"/>
        <w:adjustRightInd/>
        <w:snapToGrid/>
        <w:spacing w:line="420" w:lineRule="auto"/>
        <w:ind w:firstLine="407" w:firstLineChars="1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rPr>
        <w:t>（四）现代测绘基准体系亟待完善</w:t>
      </w:r>
    </w:p>
    <w:p>
      <w:pPr>
        <w:pStyle w:val="8"/>
        <w:spacing w:before="0" w:beforeAutospacing="0" w:after="0" w:afterAutospacing="0" w:line="360" w:lineRule="auto"/>
        <w:ind w:firstLine="560" w:firstLineChars="200"/>
        <w:rPr>
          <w:rFonts w:hint="eastAsia" w:ascii="Times New Roman" w:hAnsi="Times New Roman" w:eastAsia="仿宋_GB2312" w:cs="Times New Roman"/>
          <w:bCs/>
          <w:kern w:val="2"/>
          <w:sz w:val="28"/>
          <w:szCs w:val="28"/>
          <w:highlight w:val="red"/>
        </w:rPr>
      </w:pPr>
      <w:r>
        <w:rPr>
          <w:rFonts w:hint="eastAsia" w:ascii="Times New Roman" w:hAnsi="Times New Roman" w:eastAsia="仿宋_GB2312" w:cs="Times New Roman"/>
          <w:bCs/>
          <w:kern w:val="2"/>
          <w:sz w:val="28"/>
          <w:szCs w:val="28"/>
        </w:rPr>
        <w:t>各等级的平面控制网是基础测绘的基准系统，是获取基础地理信息数据的重要基础，虽然在“</w:t>
      </w:r>
      <w:r>
        <w:rPr>
          <w:rFonts w:hint="eastAsia" w:eastAsia="仿宋_GB2312"/>
          <w:bCs/>
          <w:sz w:val="28"/>
          <w:szCs w:val="28"/>
        </w:rPr>
        <w:t>根河市基础测绘中长期规（2006-2020）</w:t>
      </w:r>
      <w:r>
        <w:rPr>
          <w:rFonts w:hint="eastAsia" w:ascii="Times New Roman" w:hAnsi="Times New Roman" w:eastAsia="仿宋_GB2312" w:cs="Times New Roman"/>
          <w:bCs/>
          <w:kern w:val="2"/>
          <w:sz w:val="28"/>
          <w:szCs w:val="28"/>
        </w:rPr>
        <w:t>”期间建设了两个CORS站，但是并不能满足全市基础测绘和工程建设的要求；亦不能满足测绘基准现代化展的需要。</w:t>
      </w:r>
    </w:p>
    <w:p>
      <w:pPr>
        <w:keepNext w:val="0"/>
        <w:keepLines w:val="0"/>
        <w:pageBreakBefore w:val="0"/>
        <w:widowControl w:val="0"/>
        <w:kinsoku/>
        <w:wordWrap/>
        <w:overflowPunct/>
        <w:topLinePunct w:val="0"/>
        <w:autoSpaceDE/>
        <w:autoSpaceDN/>
        <w:bidi w:val="0"/>
        <w:adjustRightInd/>
        <w:snapToGrid/>
        <w:spacing w:line="420" w:lineRule="auto"/>
        <w:ind w:firstLine="688" w:firstLineChars="245"/>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rPr>
        <w:t>(五)基础测绘成果社会化应用程度不高</w:t>
      </w:r>
    </w:p>
    <w:p>
      <w:pPr>
        <w:spacing w:line="360" w:lineRule="auto"/>
        <w:ind w:firstLine="560" w:firstLineChars="200"/>
        <w:rPr>
          <w:rFonts w:eastAsia="仿宋_GB2312"/>
          <w:bCs/>
          <w:sz w:val="28"/>
          <w:szCs w:val="28"/>
        </w:rPr>
      </w:pPr>
      <w:r>
        <w:rPr>
          <w:rFonts w:eastAsia="仿宋_GB2312"/>
          <w:bCs/>
          <w:sz w:val="28"/>
          <w:szCs w:val="28"/>
        </w:rPr>
        <w:t>基础测绘公益性保障服务初显成效，但仅应用于自然资源、</w:t>
      </w:r>
      <w:r>
        <w:rPr>
          <w:rFonts w:hint="eastAsia" w:eastAsia="仿宋_GB2312"/>
          <w:bCs/>
          <w:sz w:val="28"/>
          <w:szCs w:val="28"/>
        </w:rPr>
        <w:t>城乡建设</w:t>
      </w:r>
      <w:r>
        <w:rPr>
          <w:rFonts w:eastAsia="仿宋_GB2312"/>
          <w:bCs/>
          <w:sz w:val="28"/>
          <w:szCs w:val="28"/>
        </w:rPr>
        <w:t>、</w:t>
      </w:r>
      <w:r>
        <w:rPr>
          <w:rFonts w:hint="eastAsia" w:eastAsia="仿宋_GB2312"/>
          <w:bCs/>
          <w:sz w:val="28"/>
          <w:szCs w:val="28"/>
        </w:rPr>
        <w:t>生态环境</w:t>
      </w:r>
      <w:r>
        <w:rPr>
          <w:rFonts w:eastAsia="仿宋_GB2312"/>
          <w:bCs/>
          <w:sz w:val="28"/>
          <w:szCs w:val="28"/>
        </w:rPr>
        <w:t>、旅游、交通</w:t>
      </w:r>
      <w:r>
        <w:rPr>
          <w:rFonts w:hint="eastAsia" w:eastAsia="仿宋_GB2312"/>
          <w:bCs/>
          <w:sz w:val="28"/>
          <w:szCs w:val="28"/>
        </w:rPr>
        <w:t>运输</w:t>
      </w:r>
      <w:r>
        <w:rPr>
          <w:rFonts w:eastAsia="仿宋_GB2312"/>
          <w:bCs/>
          <w:sz w:val="28"/>
          <w:szCs w:val="28"/>
        </w:rPr>
        <w:t>、</w:t>
      </w:r>
      <w:r>
        <w:rPr>
          <w:rFonts w:hint="eastAsia" w:eastAsia="仿宋_GB2312"/>
          <w:bCs/>
          <w:sz w:val="28"/>
          <w:szCs w:val="28"/>
        </w:rPr>
        <w:t>民政</w:t>
      </w:r>
      <w:r>
        <w:rPr>
          <w:rFonts w:eastAsia="仿宋_GB2312"/>
          <w:bCs/>
          <w:sz w:val="28"/>
          <w:szCs w:val="28"/>
        </w:rPr>
        <w:t>、水利等政府部门，范围尚不广泛。由于数据种类不能按需提供、动态更新及安全保密等方面的限制，测绘成果服务尚未广泛应用于企业和社会公众。</w:t>
      </w:r>
      <w:bookmarkStart w:id="23" w:name="_Toc30537_WPSOffice_Level1"/>
      <w:bookmarkStart w:id="24" w:name="_Toc30295_WPSOffice_Level1"/>
    </w:p>
    <w:p>
      <w:pPr>
        <w:keepNext w:val="0"/>
        <w:keepLines w:val="0"/>
        <w:pageBreakBefore w:val="0"/>
        <w:widowControl w:val="0"/>
        <w:kinsoku/>
        <w:wordWrap/>
        <w:overflowPunct/>
        <w:topLinePunct w:val="0"/>
        <w:autoSpaceDE/>
        <w:autoSpaceDN/>
        <w:bidi w:val="0"/>
        <w:adjustRightInd/>
        <w:snapToGrid/>
        <w:spacing w:line="420" w:lineRule="auto"/>
        <w:ind w:firstLine="562" w:firstLineChars="200"/>
        <w:textAlignment w:val="auto"/>
        <w:rPr>
          <w:rFonts w:hint="eastAsia" w:ascii="Times New Roman" w:hAnsi="Times New Roman" w:eastAsia="仿宋_GB2312" w:cs="Times New Roman"/>
          <w:b/>
          <w:sz w:val="28"/>
          <w:szCs w:val="28"/>
        </w:rPr>
      </w:pPr>
      <w:r>
        <w:rPr>
          <w:rFonts w:hint="eastAsia" w:ascii="Times New Roman" w:hAnsi="Times New Roman" w:eastAsia="仿宋_GB2312" w:cs="Times New Roman"/>
          <w:b/>
          <w:sz w:val="28"/>
          <w:szCs w:val="28"/>
          <w:lang w:eastAsia="zh-CN"/>
        </w:rPr>
        <w:t>（</w:t>
      </w:r>
      <w:r>
        <w:rPr>
          <w:rFonts w:hint="eastAsia" w:ascii="Times New Roman" w:hAnsi="Times New Roman" w:eastAsia="仿宋_GB2312" w:cs="Times New Roman"/>
          <w:b/>
          <w:sz w:val="28"/>
          <w:szCs w:val="28"/>
          <w:lang w:val="en-US" w:eastAsia="zh-CN"/>
        </w:rPr>
        <w:t>六）</w:t>
      </w:r>
      <w:r>
        <w:rPr>
          <w:rFonts w:hint="eastAsia" w:ascii="Times New Roman" w:hAnsi="Times New Roman" w:eastAsia="仿宋_GB2312" w:cs="Times New Roman"/>
          <w:b/>
          <w:sz w:val="28"/>
          <w:szCs w:val="28"/>
        </w:rPr>
        <w:t>信息化建设薄弱，网络安全需加强</w:t>
      </w:r>
    </w:p>
    <w:p>
      <w:pPr>
        <w:spacing w:line="360" w:lineRule="auto"/>
        <w:ind w:firstLine="560" w:firstLineChars="200"/>
        <w:rPr>
          <w:rFonts w:eastAsia="仿宋_GB2312"/>
          <w:bCs/>
          <w:color w:val="auto"/>
          <w:sz w:val="28"/>
          <w:szCs w:val="28"/>
        </w:rPr>
      </w:pPr>
      <w:r>
        <w:rPr>
          <w:rFonts w:eastAsia="仿宋_GB2312"/>
          <w:bCs/>
          <w:color w:val="auto"/>
          <w:sz w:val="28"/>
          <w:szCs w:val="28"/>
        </w:rPr>
        <w:t>机构改革后对基础测绘的二维、三维管理和应用提出了新的要求， 现有信息化建设无法满足机构改革业务支撑需要</w:t>
      </w:r>
      <w:r>
        <w:rPr>
          <w:rFonts w:hint="eastAsia" w:eastAsia="仿宋_GB2312"/>
          <w:bCs/>
          <w:color w:val="auto"/>
          <w:sz w:val="28"/>
          <w:szCs w:val="28"/>
        </w:rPr>
        <w:t>，</w:t>
      </w:r>
      <w:r>
        <w:rPr>
          <w:rFonts w:eastAsia="仿宋_GB2312"/>
          <w:bCs/>
          <w:color w:val="auto"/>
          <w:sz w:val="28"/>
          <w:szCs w:val="28"/>
        </w:rPr>
        <w:t>各类型基础 测绘信息化需要全面整合，加强基于二维、三维一体的国土空间基础信息平台的建设，实现基础测绘体系和测绘成果的统一管理和应用；网络安全方面，软硬件国产化率有待提升，等级保护需要进一步升级。</w:t>
      </w:r>
    </w:p>
    <w:p>
      <w:pPr>
        <w:spacing w:line="360" w:lineRule="auto"/>
        <w:ind w:firstLine="560" w:firstLineChars="200"/>
        <w:rPr>
          <w:rFonts w:hint="eastAsia" w:eastAsia="仿宋_GB2312"/>
          <w:bCs/>
          <w:sz w:val="28"/>
          <w:szCs w:val="28"/>
        </w:rPr>
      </w:pPr>
    </w:p>
    <w:p>
      <w:pPr>
        <w:rPr>
          <w:rFonts w:hint="eastAsia"/>
        </w:rPr>
      </w:pPr>
    </w:p>
    <w:p>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sz w:val="36"/>
          <w:szCs w:val="36"/>
        </w:rPr>
      </w:pPr>
      <w:bookmarkStart w:id="25" w:name="_Toc20940"/>
      <w:r>
        <w:rPr>
          <w:rFonts w:hint="eastAsia"/>
          <w:sz w:val="36"/>
          <w:szCs w:val="36"/>
        </w:rPr>
        <w:br w:type="page"/>
      </w:r>
      <w:r>
        <w:rPr>
          <w:rFonts w:hint="eastAsia"/>
          <w:sz w:val="36"/>
          <w:szCs w:val="36"/>
        </w:rPr>
        <w:t>第四章 测绘发展</w:t>
      </w:r>
      <w:bookmarkEnd w:id="23"/>
      <w:bookmarkEnd w:id="24"/>
      <w:r>
        <w:rPr>
          <w:rFonts w:hint="eastAsia"/>
          <w:sz w:val="36"/>
          <w:szCs w:val="36"/>
        </w:rPr>
        <w:t>面临的形势</w:t>
      </w:r>
      <w:bookmarkEnd w:id="25"/>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sz w:val="30"/>
          <w:szCs w:val="30"/>
        </w:rPr>
      </w:pPr>
      <w:bookmarkStart w:id="26" w:name="_Toc11433"/>
      <w:bookmarkStart w:id="27" w:name="_Toc17560_WPSOffice_Level2"/>
      <w:r>
        <w:rPr>
          <w:rFonts w:ascii="Times New Roman" w:hAnsi="Times New Roman"/>
          <w:sz w:val="30"/>
          <w:szCs w:val="30"/>
        </w:rPr>
        <w:t>一、发展趋势</w:t>
      </w:r>
      <w:bookmarkEnd w:id="26"/>
      <w:bookmarkEnd w:id="27"/>
    </w:p>
    <w:p>
      <w:pPr>
        <w:spacing w:line="360" w:lineRule="auto"/>
        <w:ind w:firstLine="560" w:firstLineChars="200"/>
        <w:rPr>
          <w:rFonts w:eastAsia="仿宋_GB2312"/>
          <w:bCs/>
          <w:sz w:val="28"/>
          <w:szCs w:val="28"/>
        </w:rPr>
      </w:pPr>
      <w:r>
        <w:rPr>
          <w:rFonts w:eastAsia="仿宋_GB2312"/>
          <w:bCs/>
          <w:sz w:val="28"/>
          <w:szCs w:val="28"/>
        </w:rPr>
        <w:t>随着人类科技进步，测绘经历了从传统测绘到数字化测绘再到信息化测绘的发展历程。现测绘地理信息服务正由信息化走向智能化、智慧化。具体体现在以下几个方面：</w:t>
      </w:r>
    </w:p>
    <w:p>
      <w:pPr>
        <w:spacing w:line="360" w:lineRule="auto"/>
        <w:ind w:firstLine="560" w:firstLineChars="200"/>
        <w:rPr>
          <w:rFonts w:eastAsia="仿宋_GB2312"/>
          <w:bCs/>
          <w:sz w:val="28"/>
          <w:szCs w:val="28"/>
        </w:rPr>
      </w:pPr>
      <w:r>
        <w:rPr>
          <w:rFonts w:eastAsia="仿宋_GB2312"/>
          <w:bCs/>
          <w:sz w:val="28"/>
          <w:szCs w:val="28"/>
        </w:rPr>
        <w:t>(一)基础测绘更新与地理国情监测并行发展</w:t>
      </w:r>
    </w:p>
    <w:p>
      <w:pPr>
        <w:spacing w:line="360" w:lineRule="auto"/>
        <w:ind w:firstLine="560" w:firstLineChars="200"/>
        <w:rPr>
          <w:rFonts w:eastAsia="仿宋_GB2312"/>
          <w:bCs/>
          <w:sz w:val="28"/>
          <w:szCs w:val="28"/>
        </w:rPr>
      </w:pPr>
      <w:r>
        <w:rPr>
          <w:rFonts w:eastAsia="仿宋_GB2312"/>
          <w:bCs/>
          <w:sz w:val="28"/>
          <w:szCs w:val="28"/>
        </w:rPr>
        <w:t>地理国情是重要的基本国情，是自然和人文地理要素的宏观性、整体性、综合性体现。“十四五”期间，实现基础测绘更新与地理国情监测并行发展，将为制定和实施国家发展战略与规划、优化国土空间开发格局和各类资源配置等政府宏观决策提供科学化重要依据，为推进生态环境保护、建设资源节约型和环境友好型社会提供重要支撑，为做好防灾减灾工作和应急保障服务提供重要保障，也为相关行业开展调查统计工作提供重要数据基础。</w:t>
      </w:r>
    </w:p>
    <w:p>
      <w:pPr>
        <w:spacing w:line="360" w:lineRule="auto"/>
        <w:ind w:firstLine="560" w:firstLineChars="200"/>
        <w:rPr>
          <w:rFonts w:eastAsia="仿宋_GB2312"/>
          <w:bCs/>
          <w:sz w:val="28"/>
          <w:szCs w:val="28"/>
        </w:rPr>
      </w:pPr>
      <w:r>
        <w:rPr>
          <w:rFonts w:eastAsia="仿宋_GB2312"/>
          <w:bCs/>
          <w:sz w:val="28"/>
          <w:szCs w:val="28"/>
        </w:rPr>
        <w:t>伴随经济社会的快速发展，更加全面、及时、精准的地理国情变化信息将成为管理决策的重要支撑。地理国情普查工作将向常态化地理国情监测发展，通过快速获取自然及人文地理要素变化数据，加强信息集成整合与统计分析，获得综合、客观、动态的地理国情信息，促进管理决策的科学化。常态化地理国情监测将进一步揭示经济社会发展和自然资源环境在地理空间上的变化和演进，为</w:t>
      </w:r>
      <w:r>
        <w:rPr>
          <w:rFonts w:hint="eastAsia" w:eastAsia="仿宋_GB2312"/>
          <w:bCs/>
          <w:sz w:val="28"/>
          <w:szCs w:val="28"/>
        </w:rPr>
        <w:t>根河市</w:t>
      </w:r>
      <w:r>
        <w:rPr>
          <w:rFonts w:eastAsia="仿宋_GB2312"/>
          <w:bCs/>
          <w:sz w:val="28"/>
          <w:szCs w:val="28"/>
        </w:rPr>
        <w:t>经济社会可持续发展提供决策依据。</w:t>
      </w:r>
    </w:p>
    <w:p>
      <w:pPr>
        <w:spacing w:line="360" w:lineRule="auto"/>
        <w:ind w:firstLine="560" w:firstLineChars="200"/>
        <w:rPr>
          <w:rFonts w:eastAsia="仿宋_GB2312"/>
          <w:bCs/>
          <w:sz w:val="28"/>
          <w:szCs w:val="28"/>
        </w:rPr>
      </w:pPr>
      <w:r>
        <w:rPr>
          <w:rFonts w:eastAsia="仿宋_GB2312"/>
          <w:bCs/>
          <w:sz w:val="28"/>
          <w:szCs w:val="28"/>
        </w:rPr>
        <w:t>(二)单一产品服务向地理信息综合服务发展</w:t>
      </w:r>
    </w:p>
    <w:p>
      <w:pPr>
        <w:spacing w:line="360" w:lineRule="auto"/>
        <w:rPr>
          <w:rFonts w:eastAsia="仿宋_GB2312"/>
          <w:bCs/>
          <w:sz w:val="28"/>
          <w:szCs w:val="28"/>
        </w:rPr>
      </w:pPr>
      <w:r>
        <w:rPr>
          <w:rFonts w:eastAsia="仿宋_GB2312"/>
          <w:bCs/>
          <w:sz w:val="28"/>
          <w:szCs w:val="28"/>
        </w:rPr>
        <w:t xml:space="preserve">   以往的地理信息产品内容单一，以提供基本比例尺地图为主要目标，专业性较强，不易被大众使用。城市信息化进程加速推进，移动互联网布局日益完善，云计算、物联网等技术日趋成熟，大数据产业正在成为一个高端的以技术服务和信息服务为主的新兴产业。在此趋势下，单一的、孤立的地理信息产品和服务已不能满足信息化社会的需求，用户需要更有价值的、泛在化的地理信息大数据。2015年7月，国务院印发《关于积极推进“互联网+”行动的指导意见》，提出加快推进“互联网+”发展。地理信息产业借助“互联网+”行动的东风，依托云计算、物联网、大数据等先进信息技术，必将激发出巨大的能量，催生新的产品、新的服务、新的经济增长极。</w:t>
      </w:r>
    </w:p>
    <w:p>
      <w:pPr>
        <w:spacing w:line="360" w:lineRule="auto"/>
        <w:ind w:firstLine="560" w:firstLineChars="200"/>
        <w:rPr>
          <w:rFonts w:eastAsia="仿宋_GB2312"/>
          <w:bCs/>
          <w:sz w:val="28"/>
          <w:szCs w:val="28"/>
        </w:rPr>
      </w:pPr>
      <w:r>
        <w:rPr>
          <w:rFonts w:eastAsia="仿宋_GB2312"/>
          <w:bCs/>
          <w:sz w:val="28"/>
          <w:szCs w:val="28"/>
        </w:rPr>
        <w:t>(三)数字城市地理空间框架向智慧城市时空大数据与云平台发展</w:t>
      </w:r>
    </w:p>
    <w:p>
      <w:pPr>
        <w:spacing w:line="360" w:lineRule="auto"/>
        <w:ind w:firstLine="560" w:firstLineChars="200"/>
        <w:rPr>
          <w:rFonts w:eastAsia="仿宋_GB2312"/>
          <w:bCs/>
          <w:sz w:val="28"/>
          <w:szCs w:val="28"/>
        </w:rPr>
      </w:pPr>
      <w:r>
        <w:rPr>
          <w:rFonts w:eastAsia="仿宋_GB2312"/>
          <w:bCs/>
          <w:sz w:val="28"/>
          <w:szCs w:val="28"/>
        </w:rPr>
        <w:t>智慧城市建设是新型城镇化发展的重要内容，地理空间框架在支撑数字城市建设中发挥了重要的作用。随着物联网、云计算、大数据、移动互联网、虚拟现实、智能传感等高新技术的涌现，在推进智慧城市建设工作中，需要以数字城市地理空间框架为基础，持续更新基础地理信息，打造智慧城市时空大数据与云平台，以直观表达的全覆盖精细地理信息和多历元地理信息为基础，接入物联网实时感知信息，面向泛在应用环境按需提供地理信息、功能软件和开发接口的服务。支撑更加智能化和精细化的城市管理。</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sz w:val="30"/>
          <w:szCs w:val="30"/>
        </w:rPr>
      </w:pPr>
      <w:bookmarkStart w:id="28" w:name="_Toc23171_WPSOffice_Level2"/>
      <w:bookmarkStart w:id="29" w:name="_Toc25265"/>
      <w:r>
        <w:rPr>
          <w:rFonts w:ascii="Times New Roman" w:hAnsi="Times New Roman"/>
          <w:sz w:val="30"/>
          <w:szCs w:val="30"/>
        </w:rPr>
        <w:t>二、发展需求</w:t>
      </w:r>
      <w:bookmarkEnd w:id="28"/>
      <w:bookmarkEnd w:id="29"/>
    </w:p>
    <w:p>
      <w:pPr>
        <w:spacing w:line="360" w:lineRule="auto"/>
        <w:ind w:firstLine="560" w:firstLineChars="200"/>
        <w:rPr>
          <w:rFonts w:eastAsia="仿宋_GB2312"/>
          <w:bCs/>
          <w:sz w:val="28"/>
          <w:szCs w:val="28"/>
        </w:rPr>
      </w:pPr>
      <w:r>
        <w:rPr>
          <w:rFonts w:eastAsia="仿宋_GB2312"/>
          <w:bCs/>
          <w:sz w:val="28"/>
          <w:szCs w:val="28"/>
        </w:rPr>
        <w:t>随着经济社会的快速发展，</w:t>
      </w:r>
      <w:r>
        <w:rPr>
          <w:rFonts w:hint="eastAsia" w:eastAsia="仿宋_GB2312"/>
          <w:bCs/>
          <w:sz w:val="28"/>
          <w:szCs w:val="28"/>
        </w:rPr>
        <w:t>国土空间</w:t>
      </w:r>
      <w:r>
        <w:rPr>
          <w:rFonts w:eastAsia="仿宋_GB2312"/>
          <w:bCs/>
          <w:sz w:val="28"/>
          <w:szCs w:val="28"/>
        </w:rPr>
        <w:t>规划、</w:t>
      </w:r>
      <w:r>
        <w:rPr>
          <w:rFonts w:hint="eastAsia" w:eastAsia="仿宋_GB2312"/>
          <w:bCs/>
          <w:sz w:val="28"/>
          <w:szCs w:val="28"/>
        </w:rPr>
        <w:t>城市</w:t>
      </w:r>
      <w:r>
        <w:rPr>
          <w:rFonts w:eastAsia="仿宋_GB2312"/>
          <w:bCs/>
          <w:sz w:val="28"/>
          <w:szCs w:val="28"/>
        </w:rPr>
        <w:t>建设、政府管理和社会公众日常出行等与空间位置密切相关的各领域对测绘与地理信息的应用需求正在日益增长。同时随着新一代信息技术的广泛应用，以信息化和工业化深度融合为主要目标的“互联网+”行动全面实施，将对基础测绘的管理方式、生产组织模式、产品形式和服务方式等提出新的需求。</w:t>
      </w:r>
    </w:p>
    <w:p>
      <w:pPr>
        <w:spacing w:line="360" w:lineRule="auto"/>
        <w:ind w:firstLine="560" w:firstLineChars="200"/>
        <w:rPr>
          <w:rFonts w:eastAsia="仿宋_GB2312"/>
          <w:bCs/>
          <w:sz w:val="28"/>
          <w:szCs w:val="28"/>
        </w:rPr>
      </w:pPr>
      <w:r>
        <w:rPr>
          <w:rFonts w:eastAsia="仿宋_GB2312"/>
          <w:bCs/>
          <w:sz w:val="28"/>
          <w:szCs w:val="28"/>
        </w:rPr>
        <w:t>(一)</w:t>
      </w:r>
      <w:r>
        <w:rPr>
          <w:rFonts w:hint="eastAsia" w:eastAsia="仿宋_GB2312"/>
          <w:bCs/>
          <w:sz w:val="28"/>
          <w:szCs w:val="28"/>
        </w:rPr>
        <w:t xml:space="preserve"> </w:t>
      </w:r>
      <w:r>
        <w:rPr>
          <w:rFonts w:eastAsia="仿宋_GB2312"/>
          <w:bCs/>
          <w:sz w:val="28"/>
          <w:szCs w:val="28"/>
        </w:rPr>
        <w:t>加快新型城镇化建设的需求</w:t>
      </w:r>
    </w:p>
    <w:p>
      <w:pPr>
        <w:spacing w:line="360" w:lineRule="auto"/>
        <w:ind w:firstLine="560" w:firstLineChars="200"/>
        <w:rPr>
          <w:rFonts w:eastAsia="仿宋_GB2312"/>
          <w:bCs/>
          <w:sz w:val="28"/>
          <w:szCs w:val="28"/>
        </w:rPr>
      </w:pPr>
      <w:r>
        <w:rPr>
          <w:rFonts w:eastAsia="仿宋_GB2312"/>
          <w:bCs/>
          <w:sz w:val="28"/>
          <w:szCs w:val="28"/>
        </w:rPr>
        <w:t>随着新型城镇化发展，</w:t>
      </w:r>
      <w:r>
        <w:rPr>
          <w:rFonts w:hint="eastAsia" w:eastAsia="仿宋_GB2312"/>
          <w:bCs/>
          <w:sz w:val="28"/>
          <w:szCs w:val="28"/>
        </w:rPr>
        <w:t>根河市</w:t>
      </w:r>
      <w:r>
        <w:rPr>
          <w:rFonts w:eastAsia="仿宋_GB2312"/>
          <w:bCs/>
          <w:sz w:val="28"/>
          <w:szCs w:val="28"/>
        </w:rPr>
        <w:t>在总体空间上的布局也将得到优化。对接国家“两横三纵”城镇化布局，在全面实施主体功能区规划的基础上，进一步优化城镇化布局；打破传统地理分区，加快区域经济发展，加大中心镇建设力度，形成以</w:t>
      </w:r>
      <w:r>
        <w:rPr>
          <w:rFonts w:hint="eastAsia" w:eastAsia="仿宋_GB2312"/>
          <w:bCs/>
          <w:sz w:val="28"/>
          <w:szCs w:val="28"/>
        </w:rPr>
        <w:t>根河市为</w:t>
      </w:r>
      <w:r>
        <w:rPr>
          <w:rFonts w:eastAsia="仿宋_GB2312"/>
          <w:bCs/>
          <w:sz w:val="28"/>
          <w:szCs w:val="28"/>
        </w:rPr>
        <w:t>核心、以小城镇为补充的网络化城镇空间格局，促进主城区和小城镇科学布局、合理分工、协调发展。新型城镇化建设不断对基础测绘工作提出新的更高要求，需要各种地图数据、影像数据、三维城市模型数据的支持。</w:t>
      </w:r>
    </w:p>
    <w:p>
      <w:pPr>
        <w:spacing w:line="360" w:lineRule="auto"/>
        <w:ind w:firstLine="560" w:firstLineChars="200"/>
        <w:rPr>
          <w:rFonts w:eastAsia="仿宋_GB2312"/>
          <w:bCs/>
          <w:sz w:val="28"/>
          <w:szCs w:val="28"/>
        </w:rPr>
      </w:pPr>
      <w:r>
        <w:rPr>
          <w:rFonts w:eastAsia="仿宋_GB2312"/>
          <w:bCs/>
          <w:sz w:val="28"/>
          <w:szCs w:val="28"/>
        </w:rPr>
        <w:t>(二)</w:t>
      </w:r>
      <w:r>
        <w:rPr>
          <w:rFonts w:hint="eastAsia" w:eastAsia="仿宋_GB2312"/>
          <w:bCs/>
          <w:sz w:val="28"/>
          <w:szCs w:val="28"/>
        </w:rPr>
        <w:t xml:space="preserve"> </w:t>
      </w:r>
      <w:r>
        <w:rPr>
          <w:rFonts w:eastAsia="仿宋_GB2312"/>
          <w:bCs/>
          <w:sz w:val="28"/>
          <w:szCs w:val="28"/>
        </w:rPr>
        <w:t>维护公共安全和服务民生的需求</w:t>
      </w:r>
    </w:p>
    <w:p>
      <w:pPr>
        <w:spacing w:line="360" w:lineRule="auto"/>
        <w:ind w:firstLine="560" w:firstLineChars="200"/>
        <w:rPr>
          <w:rFonts w:eastAsia="仿宋_GB2312"/>
          <w:bCs/>
          <w:sz w:val="28"/>
          <w:szCs w:val="28"/>
        </w:rPr>
      </w:pPr>
      <w:r>
        <w:rPr>
          <w:rFonts w:eastAsia="仿宋_GB2312"/>
          <w:bCs/>
          <w:sz w:val="28"/>
          <w:szCs w:val="28"/>
        </w:rPr>
        <w:t>测绘地理信息与人们衣、食、住、行越来越近，对促进构建和谐社会的作用越来越突出。电子地图和电子导航为社会公众提供地图显示、查询、导航等便捷服务，同时在公安消防报警、医疗救护以及抗灾救灾等各种应急系统中也发挥着重要的作用。电子地图、电子导航和应急系统建设都需要基础测绘提供统一的现势性强的基础地理信息数据，包括各种地形图。</w:t>
      </w:r>
    </w:p>
    <w:p>
      <w:pPr>
        <w:spacing w:line="360" w:lineRule="auto"/>
        <w:ind w:firstLine="560" w:firstLineChars="200"/>
        <w:rPr>
          <w:rFonts w:eastAsia="仿宋_GB2312"/>
          <w:bCs/>
          <w:color w:val="auto"/>
          <w:sz w:val="28"/>
          <w:szCs w:val="28"/>
        </w:rPr>
      </w:pPr>
      <w:r>
        <w:rPr>
          <w:rFonts w:eastAsia="仿宋_GB2312"/>
          <w:bCs/>
          <w:color w:val="auto"/>
          <w:sz w:val="28"/>
          <w:szCs w:val="28"/>
        </w:rPr>
        <w:t>(三)</w:t>
      </w:r>
      <w:r>
        <w:rPr>
          <w:rFonts w:hint="eastAsia" w:eastAsia="仿宋_GB2312"/>
          <w:bCs/>
          <w:color w:val="auto"/>
          <w:sz w:val="28"/>
          <w:szCs w:val="28"/>
        </w:rPr>
        <w:t xml:space="preserve"> </w:t>
      </w:r>
      <w:r>
        <w:rPr>
          <w:rFonts w:eastAsia="仿宋_GB2312"/>
          <w:bCs/>
          <w:color w:val="auto"/>
          <w:sz w:val="28"/>
          <w:szCs w:val="28"/>
        </w:rPr>
        <w:t>强化</w:t>
      </w:r>
      <w:r>
        <w:rPr>
          <w:rFonts w:hint="eastAsia" w:eastAsia="仿宋_GB2312"/>
          <w:bCs/>
          <w:color w:val="auto"/>
          <w:sz w:val="28"/>
          <w:szCs w:val="28"/>
        </w:rPr>
        <w:t>国土空间</w:t>
      </w:r>
      <w:r>
        <w:rPr>
          <w:rFonts w:eastAsia="仿宋_GB2312"/>
          <w:bCs/>
          <w:color w:val="auto"/>
          <w:sz w:val="28"/>
          <w:szCs w:val="28"/>
        </w:rPr>
        <w:t>规划管理的需求</w:t>
      </w:r>
    </w:p>
    <w:p>
      <w:pPr>
        <w:spacing w:line="360" w:lineRule="auto"/>
        <w:ind w:firstLine="560" w:firstLineChars="200"/>
        <w:rPr>
          <w:rFonts w:eastAsia="仿宋_GB2312"/>
          <w:bCs/>
          <w:color w:val="auto"/>
          <w:sz w:val="28"/>
          <w:szCs w:val="28"/>
        </w:rPr>
      </w:pPr>
      <w:r>
        <w:rPr>
          <w:rFonts w:eastAsia="仿宋_GB2312"/>
          <w:bCs/>
          <w:color w:val="auto"/>
          <w:sz w:val="28"/>
          <w:szCs w:val="28"/>
        </w:rPr>
        <w:t>形成定位清晰、功能互补、统一衔接的</w:t>
      </w:r>
      <w:r>
        <w:rPr>
          <w:rFonts w:hint="eastAsia" w:eastAsia="仿宋_GB2312"/>
          <w:bCs/>
          <w:color w:val="auto"/>
          <w:sz w:val="28"/>
          <w:szCs w:val="28"/>
        </w:rPr>
        <w:t>国土空间</w:t>
      </w:r>
      <w:r>
        <w:rPr>
          <w:rFonts w:eastAsia="仿宋_GB2312"/>
          <w:bCs/>
          <w:color w:val="auto"/>
          <w:sz w:val="28"/>
          <w:szCs w:val="28"/>
        </w:rPr>
        <w:t>规划体系是规划管理的基本要求。基础测绘成果的空间化、可视化特征，使得其越来越成为统筹各类规划的重要工具和手段。实施主体功能区划、精准确定城镇、农业、生态三类空间边界，合理划定城镇开发边界、永久基本农田红线、生态保护红线，统筹推进“多规合一”、“多规融合”，都需要以基础测绘成果和技术为基础，完善空间规划体系，提高规划的全域管控。</w:t>
      </w:r>
    </w:p>
    <w:p>
      <w:pPr>
        <w:spacing w:line="360" w:lineRule="auto"/>
        <w:ind w:firstLine="560" w:firstLineChars="200"/>
        <w:rPr>
          <w:rFonts w:eastAsia="仿宋_GB2312"/>
          <w:bCs/>
          <w:sz w:val="28"/>
          <w:szCs w:val="28"/>
        </w:rPr>
      </w:pPr>
      <w:r>
        <w:rPr>
          <w:rFonts w:eastAsia="仿宋_GB2312"/>
          <w:bCs/>
          <w:sz w:val="28"/>
          <w:szCs w:val="28"/>
        </w:rPr>
        <w:t>(四)</w:t>
      </w:r>
      <w:r>
        <w:rPr>
          <w:rFonts w:hint="eastAsia" w:eastAsia="仿宋_GB2312"/>
          <w:bCs/>
          <w:sz w:val="28"/>
          <w:szCs w:val="28"/>
        </w:rPr>
        <w:t xml:space="preserve"> </w:t>
      </w:r>
      <w:r>
        <w:rPr>
          <w:rFonts w:eastAsia="仿宋_GB2312"/>
          <w:bCs/>
          <w:sz w:val="28"/>
          <w:szCs w:val="28"/>
        </w:rPr>
        <w:t>基础设施建设的需求</w:t>
      </w:r>
    </w:p>
    <w:p>
      <w:pPr>
        <w:spacing w:line="360" w:lineRule="auto"/>
        <w:ind w:firstLine="560" w:firstLineChars="200"/>
        <w:rPr>
          <w:rFonts w:eastAsia="仿宋_GB2312"/>
          <w:bCs/>
          <w:sz w:val="28"/>
          <w:szCs w:val="28"/>
        </w:rPr>
      </w:pPr>
      <w:r>
        <w:rPr>
          <w:rFonts w:eastAsia="仿宋_GB2312"/>
          <w:bCs/>
          <w:sz w:val="28"/>
          <w:szCs w:val="28"/>
        </w:rPr>
        <w:t>“十四五”期间，</w:t>
      </w:r>
      <w:r>
        <w:rPr>
          <w:rFonts w:hint="eastAsia" w:eastAsia="仿宋_GB2312"/>
          <w:bCs/>
          <w:sz w:val="28"/>
          <w:szCs w:val="28"/>
        </w:rPr>
        <w:t>根河市</w:t>
      </w:r>
      <w:r>
        <w:rPr>
          <w:rFonts w:eastAsia="仿宋_GB2312"/>
          <w:bCs/>
          <w:sz w:val="28"/>
          <w:szCs w:val="28"/>
        </w:rPr>
        <w:t>积极利用国家和</w:t>
      </w:r>
      <w:r>
        <w:rPr>
          <w:rFonts w:hint="eastAsia" w:eastAsia="仿宋_GB2312"/>
          <w:bCs/>
          <w:sz w:val="28"/>
          <w:szCs w:val="28"/>
        </w:rPr>
        <w:t>自治区</w:t>
      </w:r>
      <w:r>
        <w:rPr>
          <w:rFonts w:eastAsia="仿宋_GB2312"/>
          <w:bCs/>
          <w:sz w:val="28"/>
          <w:szCs w:val="28"/>
        </w:rPr>
        <w:t>加大基础设施建设的机遇，提升信息基础设施现代化水平，加强信息基础设施建设，拓展公共服务领域信息技术应用，加强信息安全保障。这些基础设施建设需要基础测绘保障服务和智慧城市时空大数据与云平台的支撑。</w:t>
      </w:r>
    </w:p>
    <w:p>
      <w:pPr>
        <w:spacing w:line="360" w:lineRule="auto"/>
        <w:ind w:firstLine="560" w:firstLineChars="200"/>
        <w:rPr>
          <w:rFonts w:eastAsia="仿宋_GB2312"/>
          <w:bCs/>
          <w:sz w:val="28"/>
          <w:szCs w:val="28"/>
        </w:rPr>
      </w:pPr>
      <w:r>
        <w:rPr>
          <w:rFonts w:eastAsia="仿宋_GB2312"/>
          <w:bCs/>
          <w:sz w:val="28"/>
          <w:szCs w:val="28"/>
        </w:rPr>
        <w:t>(五)</w:t>
      </w:r>
      <w:r>
        <w:rPr>
          <w:rFonts w:hint="eastAsia" w:eastAsia="仿宋_GB2312"/>
          <w:bCs/>
          <w:sz w:val="28"/>
          <w:szCs w:val="28"/>
        </w:rPr>
        <w:t xml:space="preserve"> </w:t>
      </w:r>
      <w:r>
        <w:rPr>
          <w:rFonts w:eastAsia="仿宋_GB2312"/>
          <w:bCs/>
          <w:sz w:val="28"/>
          <w:szCs w:val="28"/>
        </w:rPr>
        <w:t>推进经济和社会信息化的需求</w:t>
      </w:r>
    </w:p>
    <w:p>
      <w:pPr>
        <w:spacing w:line="360" w:lineRule="auto"/>
        <w:ind w:firstLine="560" w:firstLineChars="200"/>
        <w:rPr>
          <w:rFonts w:eastAsia="仿宋_GB2312"/>
          <w:bCs/>
          <w:sz w:val="28"/>
          <w:szCs w:val="28"/>
        </w:rPr>
      </w:pPr>
      <w:r>
        <w:rPr>
          <w:rFonts w:eastAsia="仿宋_GB2312"/>
          <w:bCs/>
          <w:sz w:val="28"/>
          <w:szCs w:val="28"/>
        </w:rPr>
        <w:t>大力推进国民经济和社会信息化，是我国现代化建设的战略性举措。人类社会的各类信息80%都与地理空间位置相关，加快经济和社会信息化建设，促进信息资源的广泛共享和互联互通，需要基础测绘工作建立统一、标准、权威的地理空间框架和时空信息云平台，为国民经济各行业、各领域的信息化提供地理空间载体。电子政务、三网融合、新一代移动通信网、下一代互联网建设需要以地理空间框架数据为基底。</w:t>
      </w:r>
    </w:p>
    <w:p>
      <w:pPr>
        <w:spacing w:line="360" w:lineRule="auto"/>
        <w:ind w:firstLine="560" w:firstLineChars="200"/>
        <w:rPr>
          <w:rFonts w:eastAsia="仿宋_GB2312"/>
          <w:bCs/>
          <w:sz w:val="28"/>
          <w:szCs w:val="28"/>
        </w:rPr>
      </w:pPr>
      <w:r>
        <w:rPr>
          <w:rFonts w:eastAsia="仿宋_GB2312"/>
          <w:bCs/>
          <w:sz w:val="28"/>
          <w:szCs w:val="28"/>
        </w:rPr>
        <w:t>(六)</w:t>
      </w:r>
      <w:r>
        <w:rPr>
          <w:rFonts w:hint="eastAsia" w:eastAsia="仿宋_GB2312"/>
          <w:bCs/>
          <w:sz w:val="28"/>
          <w:szCs w:val="28"/>
        </w:rPr>
        <w:t xml:space="preserve"> </w:t>
      </w:r>
      <w:r>
        <w:rPr>
          <w:rFonts w:eastAsia="仿宋_GB2312"/>
          <w:bCs/>
          <w:sz w:val="28"/>
          <w:szCs w:val="28"/>
        </w:rPr>
        <w:t>加强生态文明建设的需求</w:t>
      </w:r>
    </w:p>
    <w:p>
      <w:pPr>
        <w:spacing w:line="360" w:lineRule="auto"/>
        <w:ind w:firstLine="560" w:firstLineChars="200"/>
        <w:rPr>
          <w:rFonts w:eastAsia="仿宋_GB2312"/>
          <w:bCs/>
          <w:sz w:val="28"/>
          <w:szCs w:val="28"/>
        </w:rPr>
      </w:pPr>
      <w:r>
        <w:rPr>
          <w:rFonts w:eastAsia="仿宋_GB2312"/>
          <w:bCs/>
          <w:sz w:val="28"/>
          <w:szCs w:val="28"/>
        </w:rPr>
        <w:t>创建国家生态文明建设示范</w:t>
      </w:r>
      <w:r>
        <w:rPr>
          <w:rFonts w:hint="eastAsia" w:eastAsia="仿宋_GB2312"/>
          <w:bCs/>
          <w:sz w:val="28"/>
          <w:szCs w:val="28"/>
        </w:rPr>
        <w:t>城</w:t>
      </w:r>
      <w:r>
        <w:rPr>
          <w:rFonts w:eastAsia="仿宋_GB2312"/>
          <w:bCs/>
          <w:sz w:val="28"/>
          <w:szCs w:val="28"/>
        </w:rPr>
        <w:t>，落实主体功能区分区管控，加强生态控制线划定管理，开展新一轮森林资源调查，基础地理信息作为基础性资源将发挥重要作用。</w:t>
      </w:r>
      <w:r>
        <w:rPr>
          <w:rFonts w:hint="eastAsia" w:eastAsia="仿宋_GB2312"/>
          <w:bCs/>
          <w:sz w:val="28"/>
          <w:szCs w:val="28"/>
        </w:rPr>
        <w:t>自然公园、</w:t>
      </w:r>
      <w:r>
        <w:rPr>
          <w:rFonts w:eastAsia="仿宋_GB2312"/>
          <w:bCs/>
          <w:sz w:val="28"/>
          <w:szCs w:val="28"/>
        </w:rPr>
        <w:t>湿地公园建设，需要基础测绘保障</w:t>
      </w:r>
      <w:r>
        <w:rPr>
          <w:rFonts w:hint="eastAsia" w:eastAsia="仿宋_GB2312"/>
          <w:bCs/>
          <w:sz w:val="28"/>
          <w:szCs w:val="28"/>
        </w:rPr>
        <w:t>，</w:t>
      </w:r>
      <w:r>
        <w:rPr>
          <w:rFonts w:eastAsia="仿宋_GB2312"/>
          <w:bCs/>
          <w:sz w:val="28"/>
          <w:szCs w:val="28"/>
        </w:rPr>
        <w:t>生态文明建设成果需要地理国情监测进行动态监测评估。</w:t>
      </w:r>
    </w:p>
    <w:p>
      <w:pPr>
        <w:spacing w:line="360" w:lineRule="auto"/>
        <w:ind w:firstLine="560" w:firstLineChars="200"/>
        <w:rPr>
          <w:rFonts w:eastAsia="仿宋_GB2312"/>
          <w:bCs/>
          <w:sz w:val="28"/>
          <w:szCs w:val="28"/>
        </w:rPr>
      </w:pPr>
      <w:r>
        <w:rPr>
          <w:rFonts w:eastAsia="仿宋_GB2312"/>
          <w:bCs/>
          <w:sz w:val="28"/>
          <w:szCs w:val="28"/>
        </w:rPr>
        <w:t>(七)</w:t>
      </w:r>
      <w:r>
        <w:rPr>
          <w:rFonts w:hint="eastAsia" w:eastAsia="仿宋_GB2312"/>
          <w:bCs/>
          <w:sz w:val="28"/>
          <w:szCs w:val="28"/>
        </w:rPr>
        <w:t xml:space="preserve"> </w:t>
      </w:r>
      <w:r>
        <w:rPr>
          <w:rFonts w:eastAsia="仿宋_GB2312"/>
          <w:bCs/>
          <w:sz w:val="28"/>
          <w:szCs w:val="28"/>
        </w:rPr>
        <w:t>建设智慧城市的需求</w:t>
      </w:r>
    </w:p>
    <w:p>
      <w:pPr>
        <w:spacing w:line="360" w:lineRule="auto"/>
        <w:ind w:firstLine="560" w:firstLineChars="200"/>
        <w:rPr>
          <w:rFonts w:hint="eastAsia"/>
        </w:rPr>
      </w:pPr>
      <w:r>
        <w:rPr>
          <w:rFonts w:eastAsia="仿宋_GB2312"/>
          <w:bCs/>
          <w:sz w:val="28"/>
          <w:szCs w:val="28"/>
        </w:rPr>
        <w:t>地理空间框架是智慧城市建设必备的空间信息基础设施，时空大数据是创新城市建设管理和跨越发展不可或缺的、基础性的信息资源。夯实数字城市地理空间框架成果，构建智慧城市时空大数据基础设施，加快向智慧城市时空大数据与云平台的转型升级要求测绘地理信息服务实现从数据服务到信息服务、从静态服务到动态服务的转变。</w:t>
      </w:r>
      <w:bookmarkStart w:id="30" w:name="_Toc28433_WPSOffice_Level1"/>
      <w:bookmarkStart w:id="31" w:name="_Toc25705_WPSOffice_Level1"/>
    </w:p>
    <w:p>
      <w:pPr>
        <w:pStyle w:val="3"/>
        <w:keepNext/>
        <w:keepLines/>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sz w:val="36"/>
          <w:szCs w:val="36"/>
        </w:rPr>
      </w:pPr>
      <w:bookmarkStart w:id="32" w:name="_Toc22447"/>
      <w:r>
        <w:rPr>
          <w:rFonts w:hint="eastAsia"/>
        </w:rPr>
        <w:br w:type="page"/>
      </w:r>
      <w:r>
        <w:rPr>
          <w:rFonts w:hint="eastAsia"/>
          <w:lang w:val="en-US" w:eastAsia="zh-CN"/>
        </w:rPr>
        <w:t xml:space="preserve">     </w:t>
      </w:r>
      <w:r>
        <w:rPr>
          <w:rFonts w:hint="eastAsia" w:ascii="Times New Roman" w:hAnsi="Times New Roman" w:eastAsia="宋体" w:cs="Times New Roman"/>
          <w:sz w:val="36"/>
          <w:szCs w:val="36"/>
        </w:rPr>
        <w:t>第五章  指导思想、基本原则、发展目标</w:t>
      </w:r>
      <w:bookmarkEnd w:id="30"/>
      <w:bookmarkEnd w:id="31"/>
      <w:bookmarkEnd w:id="32"/>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sz w:val="30"/>
          <w:szCs w:val="30"/>
        </w:rPr>
      </w:pPr>
      <w:bookmarkStart w:id="33" w:name="_Toc12962"/>
      <w:bookmarkStart w:id="34" w:name="_Toc11949_WPSOffice_Level2"/>
      <w:bookmarkStart w:id="35" w:name="_Toc24795_WPSOffice_Level2"/>
      <w:bookmarkStart w:id="36" w:name="_Toc26047"/>
      <w:r>
        <w:rPr>
          <w:rFonts w:ascii="Times New Roman" w:hAnsi="Times New Roman"/>
          <w:sz w:val="30"/>
          <w:szCs w:val="30"/>
        </w:rPr>
        <w:t>一、指导思想</w:t>
      </w:r>
      <w:bookmarkEnd w:id="33"/>
      <w:bookmarkEnd w:id="34"/>
    </w:p>
    <w:p>
      <w:pPr>
        <w:spacing w:line="360" w:lineRule="auto"/>
        <w:ind w:firstLine="560" w:firstLineChars="200"/>
        <w:rPr>
          <w:rFonts w:eastAsia="仿宋_GB2312"/>
          <w:bCs/>
          <w:sz w:val="28"/>
          <w:szCs w:val="28"/>
        </w:rPr>
      </w:pPr>
      <w:r>
        <w:rPr>
          <w:rFonts w:eastAsia="仿宋_GB2312"/>
          <w:bCs/>
          <w:sz w:val="28"/>
          <w:szCs w:val="28"/>
        </w:rPr>
        <w:t>高举中国特色社会主义伟大旗帜，</w:t>
      </w:r>
      <w:r>
        <w:rPr>
          <w:rFonts w:hint="eastAsia" w:eastAsia="仿宋_GB2312"/>
          <w:bCs/>
          <w:sz w:val="28"/>
          <w:szCs w:val="28"/>
        </w:rPr>
        <w:t>以习近平新时代中国特色社会主义思想为指导，深入贯彻党的十九大和十九届二中、三中、四中、五中全会精神，全面落实习近平总书记对内蒙古重要讲话重要指示批示精神，立足新发展阶段、贯彻新发展理念、服务融入新发展格局，牢牢把握党中央关于内蒙古的战略定位，认真履行自然资源管理职责，以自治区国民经济和社会发展“十四五”规划为统领，以自治区国土空间规划为基础，</w:t>
      </w:r>
      <w:bookmarkStart w:id="73" w:name="_GoBack"/>
      <w:bookmarkEnd w:id="73"/>
      <w:r>
        <w:rPr>
          <w:rFonts w:hint="eastAsia" w:eastAsia="仿宋_GB2312"/>
          <w:bCs/>
          <w:sz w:val="28"/>
          <w:szCs w:val="28"/>
        </w:rPr>
        <w:t>坚持生态优先</w:t>
      </w:r>
      <w:r>
        <w:rPr>
          <w:rFonts w:hint="eastAsia" w:eastAsia="仿宋_GB2312"/>
          <w:bCs/>
          <w:sz w:val="28"/>
          <w:szCs w:val="28"/>
          <w:lang w:eastAsia="zh-CN"/>
        </w:rPr>
        <w:t>、</w:t>
      </w:r>
      <w:r>
        <w:rPr>
          <w:rFonts w:hint="eastAsia" w:eastAsia="仿宋_GB2312"/>
          <w:bCs/>
          <w:sz w:val="28"/>
          <w:szCs w:val="28"/>
        </w:rPr>
        <w:t>绿色发展，大力加强新型基础测绘体系建设，提升测绘管理能力，支撑经济建设和社会发展、支撑自然资源管理，为把祖国北部边疆这道风景线打造得更加亮丽提供测绘保障。</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cs="Times New Roman"/>
          <w:b/>
          <w:sz w:val="30"/>
          <w:szCs w:val="30"/>
        </w:rPr>
      </w:pPr>
      <w:bookmarkStart w:id="37" w:name="_Toc13937"/>
      <w:bookmarkStart w:id="38" w:name="_Toc14946_WPSOffice_Level2"/>
      <w:r>
        <w:rPr>
          <w:rFonts w:ascii="Times New Roman" w:hAnsi="Times New Roman" w:cs="Times New Roman"/>
          <w:b/>
          <w:sz w:val="30"/>
          <w:szCs w:val="30"/>
        </w:rPr>
        <w:t>二、基本原则</w:t>
      </w:r>
      <w:bookmarkEnd w:id="37"/>
      <w:bookmarkEnd w:id="38"/>
    </w:p>
    <w:p>
      <w:pPr>
        <w:spacing w:line="360" w:lineRule="auto"/>
        <w:ind w:firstLine="560" w:firstLineChars="200"/>
        <w:rPr>
          <w:rFonts w:eastAsia="仿宋_GB2312"/>
          <w:bCs/>
          <w:sz w:val="28"/>
          <w:szCs w:val="28"/>
        </w:rPr>
      </w:pPr>
      <w:r>
        <w:rPr>
          <w:rFonts w:eastAsia="仿宋_GB2312"/>
          <w:bCs/>
          <w:sz w:val="28"/>
          <w:szCs w:val="28"/>
        </w:rPr>
        <w:t>（一）依法履职，强化监管</w:t>
      </w:r>
    </w:p>
    <w:p>
      <w:pPr>
        <w:spacing w:line="360" w:lineRule="auto"/>
        <w:ind w:firstLine="560" w:firstLineChars="200"/>
        <w:rPr>
          <w:rFonts w:eastAsia="仿宋_GB2312"/>
          <w:bCs/>
          <w:sz w:val="28"/>
          <w:szCs w:val="28"/>
        </w:rPr>
      </w:pPr>
      <w:r>
        <w:rPr>
          <w:rFonts w:eastAsia="仿宋_GB2312"/>
          <w:bCs/>
          <w:sz w:val="28"/>
          <w:szCs w:val="28"/>
        </w:rPr>
        <w:t>履行测绘与地理信息公共服务职能，提升测绘公共服务水平；强化基础测绘管理职能，进一步提升</w:t>
      </w:r>
      <w:r>
        <w:rPr>
          <w:rFonts w:hint="eastAsia" w:eastAsia="仿宋_GB2312"/>
          <w:bCs/>
          <w:sz w:val="28"/>
          <w:szCs w:val="28"/>
        </w:rPr>
        <w:t>市</w:t>
      </w:r>
      <w:r>
        <w:rPr>
          <w:rFonts w:eastAsia="仿宋_GB2312"/>
          <w:bCs/>
          <w:sz w:val="28"/>
          <w:szCs w:val="28"/>
        </w:rPr>
        <w:t>测绘地理信息管理部门履职能力；完善政策法规体系，提升依法治测水平。</w:t>
      </w:r>
    </w:p>
    <w:p>
      <w:pPr>
        <w:spacing w:line="360" w:lineRule="auto"/>
        <w:ind w:firstLine="560" w:firstLineChars="200"/>
        <w:rPr>
          <w:rFonts w:eastAsia="仿宋_GB2312"/>
          <w:bCs/>
          <w:sz w:val="28"/>
          <w:szCs w:val="28"/>
        </w:rPr>
      </w:pPr>
      <w:r>
        <w:rPr>
          <w:rFonts w:eastAsia="仿宋_GB2312"/>
          <w:bCs/>
          <w:sz w:val="28"/>
          <w:szCs w:val="28"/>
        </w:rPr>
        <w:t>（二）突出重点，服务大局</w:t>
      </w:r>
    </w:p>
    <w:p>
      <w:pPr>
        <w:spacing w:line="360" w:lineRule="auto"/>
        <w:ind w:firstLine="560" w:firstLineChars="200"/>
        <w:rPr>
          <w:rFonts w:eastAsia="仿宋_GB2312"/>
          <w:bCs/>
          <w:sz w:val="28"/>
          <w:szCs w:val="28"/>
        </w:rPr>
      </w:pPr>
      <w:r>
        <w:rPr>
          <w:rFonts w:eastAsia="仿宋_GB2312"/>
          <w:bCs/>
          <w:sz w:val="28"/>
          <w:szCs w:val="28"/>
        </w:rPr>
        <w:t>围绕产业结构优化、提升城乡均衡发展水平、加快新型城镇化建设、突出绿色发展、建设民生幸福城市等重大战略，把需求摆在更加突出的位置，在基础测绘发展布局上，重点考虑、优先保障重大战略需求。</w:t>
      </w:r>
    </w:p>
    <w:p>
      <w:pPr>
        <w:spacing w:line="360" w:lineRule="auto"/>
        <w:ind w:firstLine="560" w:firstLineChars="200"/>
        <w:rPr>
          <w:rFonts w:eastAsia="仿宋_GB2312"/>
          <w:bCs/>
          <w:sz w:val="28"/>
          <w:szCs w:val="28"/>
        </w:rPr>
      </w:pPr>
      <w:r>
        <w:rPr>
          <w:rFonts w:eastAsia="仿宋_GB2312"/>
          <w:bCs/>
          <w:sz w:val="28"/>
          <w:szCs w:val="28"/>
        </w:rPr>
        <w:t>（三）个性服务，按需测绘</w:t>
      </w:r>
    </w:p>
    <w:p>
      <w:pPr>
        <w:spacing w:line="360" w:lineRule="auto"/>
        <w:rPr>
          <w:rFonts w:eastAsia="仿宋_GB2312"/>
          <w:bCs/>
          <w:sz w:val="28"/>
          <w:szCs w:val="28"/>
        </w:rPr>
      </w:pPr>
      <w:r>
        <w:rPr>
          <w:rFonts w:hint="eastAsia" w:eastAsia="仿宋_GB2312"/>
          <w:bCs/>
          <w:sz w:val="28"/>
          <w:szCs w:val="28"/>
        </w:rPr>
        <w:t xml:space="preserve">    </w:t>
      </w:r>
      <w:r>
        <w:rPr>
          <w:rFonts w:eastAsia="仿宋_GB2312"/>
          <w:bCs/>
          <w:sz w:val="28"/>
          <w:szCs w:val="28"/>
        </w:rPr>
        <w:t>以各行业、各领域对测绘产品服务的个性化需求为导向，形成特点突出、形式多样的差异化产品体系，提高基础测绘保障服务的针对性和适用性。</w:t>
      </w:r>
    </w:p>
    <w:p>
      <w:pPr>
        <w:spacing w:line="360" w:lineRule="auto"/>
        <w:ind w:firstLine="560" w:firstLineChars="200"/>
        <w:rPr>
          <w:rFonts w:eastAsia="仿宋_GB2312"/>
          <w:bCs/>
          <w:sz w:val="28"/>
          <w:szCs w:val="28"/>
        </w:rPr>
      </w:pPr>
      <w:r>
        <w:rPr>
          <w:rFonts w:eastAsia="仿宋_GB2312"/>
          <w:bCs/>
          <w:sz w:val="28"/>
          <w:szCs w:val="28"/>
        </w:rPr>
        <w:t>（四）共建共享，保障安全</w:t>
      </w:r>
    </w:p>
    <w:p>
      <w:pPr>
        <w:spacing w:line="360" w:lineRule="auto"/>
        <w:ind w:firstLine="560" w:firstLineChars="200"/>
        <w:rPr>
          <w:rFonts w:eastAsia="仿宋_GB2312"/>
          <w:bCs/>
          <w:sz w:val="28"/>
          <w:szCs w:val="28"/>
        </w:rPr>
      </w:pPr>
      <w:r>
        <w:rPr>
          <w:rFonts w:eastAsia="仿宋_GB2312"/>
          <w:bCs/>
          <w:sz w:val="28"/>
          <w:szCs w:val="28"/>
        </w:rPr>
        <w:t>推动</w:t>
      </w:r>
      <w:r>
        <w:rPr>
          <w:rFonts w:hint="eastAsia" w:eastAsia="仿宋_GB2312"/>
          <w:bCs/>
          <w:sz w:val="28"/>
          <w:szCs w:val="28"/>
        </w:rPr>
        <w:t>市</w:t>
      </w:r>
      <w:r>
        <w:rPr>
          <w:rFonts w:eastAsia="仿宋_GB2312"/>
          <w:bCs/>
          <w:sz w:val="28"/>
          <w:szCs w:val="28"/>
        </w:rPr>
        <w:t>、乡镇纵向和其他县及部门间横向的协作发展，促进基础地理信息资源无缝衔接、共建共享，提升信息资源共享水平；健全地理信息安全保障机制，维护国家信息安全。</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cs="Times New Roman"/>
          <w:b/>
          <w:sz w:val="30"/>
          <w:szCs w:val="30"/>
        </w:rPr>
      </w:pPr>
      <w:r>
        <w:rPr>
          <w:rFonts w:ascii="Times New Roman" w:hAnsi="Times New Roman" w:cs="Times New Roman"/>
          <w:b/>
          <w:sz w:val="30"/>
          <w:szCs w:val="30"/>
        </w:rPr>
        <w:t>三、</w:t>
      </w:r>
      <w:r>
        <w:rPr>
          <w:rFonts w:hint="eastAsia" w:ascii="Times New Roman" w:hAnsi="Times New Roman" w:cs="Times New Roman"/>
          <w:b/>
          <w:sz w:val="30"/>
          <w:szCs w:val="30"/>
        </w:rPr>
        <w:t>发展目标</w:t>
      </w:r>
      <w:bookmarkEnd w:id="35"/>
      <w:bookmarkEnd w:id="36"/>
    </w:p>
    <w:p>
      <w:pPr>
        <w:spacing w:line="360" w:lineRule="auto"/>
        <w:ind w:firstLine="560" w:firstLineChars="200"/>
        <w:rPr>
          <w:rFonts w:eastAsia="仿宋_GB2312"/>
          <w:bCs/>
          <w:sz w:val="28"/>
          <w:szCs w:val="28"/>
        </w:rPr>
      </w:pPr>
      <w:r>
        <w:rPr>
          <w:rFonts w:hint="eastAsia" w:eastAsia="仿宋_GB2312"/>
          <w:bCs/>
          <w:sz w:val="28"/>
          <w:szCs w:val="28"/>
        </w:rPr>
        <w:t>到2025年，形成支撑国土空间布局，服务生态文明建设，支撑自然资源管理和各行业需求，服务经济社会发展的基础测绘管理体制机制，新型基础测绘体系初步建成，基础地理信息资源供需矛盾基本解决，与其他行业形成互为支撑、有机结合、协同发展的新格局。在“十四五”期间，应以创新的理念和行动继续做好基础测绘管理工作，着力解决“根河市基础测绘中长期规划（2006-2010）”期间存在的一些问题，改善不足，开拓思路，以为国土空间规划“一张图”建设提供“底图”、为自然资源调查和自然资源资产管理“奠定基础”为主要方向，加强政策引导，</w:t>
      </w:r>
      <w:r>
        <w:rPr>
          <w:rFonts w:eastAsia="仿宋_GB2312"/>
          <w:bCs/>
          <w:sz w:val="28"/>
          <w:szCs w:val="28"/>
        </w:rPr>
        <w:t>加大基础测绘</w:t>
      </w:r>
      <w:r>
        <w:rPr>
          <w:rFonts w:hint="eastAsia" w:eastAsia="仿宋_GB2312"/>
          <w:bCs/>
          <w:sz w:val="28"/>
          <w:szCs w:val="28"/>
        </w:rPr>
        <w:t>资金</w:t>
      </w:r>
      <w:r>
        <w:rPr>
          <w:rFonts w:eastAsia="仿宋_GB2312"/>
          <w:bCs/>
          <w:sz w:val="28"/>
          <w:szCs w:val="28"/>
        </w:rPr>
        <w:t>投</w:t>
      </w:r>
      <w:r>
        <w:rPr>
          <w:rFonts w:hint="eastAsia" w:eastAsia="仿宋_GB2312"/>
          <w:bCs/>
          <w:sz w:val="28"/>
          <w:szCs w:val="28"/>
        </w:rPr>
        <w:t>入</w:t>
      </w:r>
      <w:r>
        <w:rPr>
          <w:rFonts w:eastAsia="仿宋_GB2312"/>
          <w:bCs/>
          <w:sz w:val="28"/>
          <w:szCs w:val="28"/>
        </w:rPr>
        <w:t>，</w:t>
      </w:r>
      <w:r>
        <w:rPr>
          <w:rFonts w:hint="eastAsia" w:eastAsia="仿宋_GB2312"/>
          <w:bCs/>
          <w:sz w:val="28"/>
          <w:szCs w:val="28"/>
        </w:rPr>
        <w:t>填补数据空白，建立更新机制，加强交流学习。</w:t>
      </w:r>
      <w:r>
        <w:rPr>
          <w:rFonts w:eastAsia="仿宋_GB2312"/>
          <w:bCs/>
          <w:sz w:val="28"/>
          <w:szCs w:val="28"/>
        </w:rPr>
        <w:t>着力构建现代化测绘技术新体系，进一步加强地理信息资源开发建设，提升基础测绘服务与保障能力，加快发展与物联网、云计算、大数据等新技术的结合应用，助力智慧</w:t>
      </w:r>
      <w:r>
        <w:rPr>
          <w:rFonts w:hint="eastAsia" w:eastAsia="仿宋_GB2312"/>
          <w:bCs/>
          <w:sz w:val="28"/>
          <w:szCs w:val="28"/>
        </w:rPr>
        <w:t>根河市</w:t>
      </w:r>
      <w:r>
        <w:rPr>
          <w:rFonts w:eastAsia="仿宋_GB2312"/>
          <w:bCs/>
          <w:sz w:val="28"/>
          <w:szCs w:val="28"/>
        </w:rPr>
        <w:t>建设，具备为政府宏观决策服务的核心能力。具体</w:t>
      </w:r>
      <w:r>
        <w:rPr>
          <w:rFonts w:hint="eastAsia" w:eastAsia="仿宋_GB2312"/>
          <w:bCs/>
          <w:sz w:val="28"/>
          <w:szCs w:val="28"/>
        </w:rPr>
        <w:t>实现</w:t>
      </w:r>
      <w:r>
        <w:rPr>
          <w:rFonts w:eastAsia="仿宋_GB2312"/>
          <w:bCs/>
          <w:sz w:val="28"/>
          <w:szCs w:val="28"/>
        </w:rPr>
        <w:t>目标是：</w:t>
      </w:r>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加强基础测绘体系管理，从基础测绘基本服务需求出发，制定制度、经费、人员、技术支撑等保障措施。</w:t>
      </w:r>
      <w:r>
        <w:rPr>
          <w:rFonts w:eastAsia="仿宋_GB2312"/>
          <w:bCs/>
          <w:sz w:val="28"/>
          <w:szCs w:val="28"/>
        </w:rPr>
        <w:t>基础测绘纳入本级国民经济和社会发展年度计划，将基础测绘工作所需经费列入本级政府预算，建立与新型基础测绘体系相适应的管理体制机制。测绘地理信息依法行政</w:t>
      </w:r>
      <w:r>
        <w:rPr>
          <w:rFonts w:hint="eastAsia" w:eastAsia="仿宋_GB2312"/>
          <w:bCs/>
          <w:sz w:val="28"/>
          <w:szCs w:val="28"/>
        </w:rPr>
        <w:t>将</w:t>
      </w:r>
      <w:r>
        <w:rPr>
          <w:rFonts w:eastAsia="仿宋_GB2312"/>
          <w:bCs/>
          <w:sz w:val="28"/>
          <w:szCs w:val="28"/>
        </w:rPr>
        <w:t>全面加强。</w:t>
      </w:r>
    </w:p>
    <w:p>
      <w:pPr>
        <w:spacing w:line="360" w:lineRule="auto"/>
        <w:ind w:firstLine="560" w:firstLineChars="200"/>
        <w:rPr>
          <w:rFonts w:eastAsia="仿宋_GB2312"/>
          <w:bCs/>
          <w:sz w:val="28"/>
          <w:szCs w:val="28"/>
        </w:rPr>
      </w:pPr>
      <w:r>
        <w:rPr>
          <w:rFonts w:eastAsia="仿宋_GB2312"/>
          <w:bCs/>
          <w:sz w:val="28"/>
          <w:szCs w:val="28"/>
        </w:rPr>
        <w:t>——现代测绘基准体系全面推广应用。</w:t>
      </w:r>
      <w:r>
        <w:rPr>
          <w:rFonts w:hint="eastAsia" w:eastAsia="仿宋_GB2312"/>
          <w:bCs/>
          <w:sz w:val="28"/>
          <w:szCs w:val="28"/>
        </w:rPr>
        <w:t>按照新型基础测绘要求，创新科技手段，维护测绘基准，提高测绘基准的精准性、实时性，</w:t>
      </w:r>
      <w:r>
        <w:rPr>
          <w:rFonts w:eastAsia="仿宋_GB2312"/>
          <w:bCs/>
          <w:sz w:val="28"/>
          <w:szCs w:val="28"/>
        </w:rPr>
        <w:t>维护优化CORS站。</w:t>
      </w:r>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加强地上地下、水上水下测绘统筹，建立高精度数字高程模型，基本建成全市实景三维系统。</w:t>
      </w:r>
    </w:p>
    <w:p>
      <w:pPr>
        <w:spacing w:line="360" w:lineRule="auto"/>
        <w:ind w:firstLine="560" w:firstLineChars="200"/>
        <w:rPr>
          <w:rFonts w:eastAsia="仿宋_GB2312"/>
          <w:bCs/>
          <w:sz w:val="28"/>
          <w:szCs w:val="28"/>
        </w:rPr>
      </w:pPr>
      <w:r>
        <w:rPr>
          <w:rFonts w:eastAsia="仿宋_GB2312"/>
          <w:bCs/>
          <w:sz w:val="28"/>
          <w:szCs w:val="28"/>
        </w:rPr>
        <w:t>——增强基础地理信息资源供给能力。</w:t>
      </w:r>
      <w:r>
        <w:rPr>
          <w:rFonts w:hint="eastAsia" w:eastAsia="仿宋_GB2312"/>
          <w:bCs/>
          <w:sz w:val="28"/>
          <w:szCs w:val="28"/>
        </w:rPr>
        <w:t>实现基础地理信息要素全覆盖，并实现定期更新。探索适应新技术要求的基础测绘生产模式，聚焦填补数据空白，建立更新机制，</w:t>
      </w:r>
      <w:r>
        <w:rPr>
          <w:rFonts w:eastAsia="仿宋_GB2312"/>
          <w:bCs/>
          <w:sz w:val="28"/>
          <w:szCs w:val="28"/>
        </w:rPr>
        <w:t>基础地理信息覆盖更加全面、采集更加高效、资源更加丰富、应用更加深化、现势性明显提高，基本建立基础地理信息动态更新体系。</w:t>
      </w:r>
    </w:p>
    <w:p>
      <w:pPr>
        <w:spacing w:line="360" w:lineRule="auto"/>
        <w:ind w:firstLine="560" w:firstLineChars="200"/>
        <w:rPr>
          <w:rFonts w:eastAsia="仿宋_GB2312"/>
          <w:bCs/>
          <w:sz w:val="28"/>
          <w:szCs w:val="28"/>
        </w:rPr>
      </w:pPr>
      <w:r>
        <w:rPr>
          <w:rFonts w:eastAsia="仿宋_GB2312"/>
          <w:bCs/>
          <w:sz w:val="28"/>
          <w:szCs w:val="28"/>
        </w:rPr>
        <w:t>——增强地理国情监测能力。地理国情监测机制初步建立，基础性地理国情监测常态化开展，专题性和综合性地理国情监测根据需求开展，形成业务化、常态化服务能力，实现对我市自然资源、生态环境、空间格局等地理国情动态变化信息的常态化监测。</w:t>
      </w:r>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推动地理实体数据库建设，实现基础地理信息数据库和地理信息服务平台年度更新，</w:t>
      </w:r>
      <w:r>
        <w:rPr>
          <w:rFonts w:eastAsia="仿宋_GB2312"/>
          <w:bCs/>
          <w:sz w:val="28"/>
          <w:szCs w:val="28"/>
        </w:rPr>
        <w:t>地理信息资源交换共享机制进</w:t>
      </w:r>
      <w:r>
        <w:rPr>
          <w:rFonts w:hint="eastAsia" w:eastAsia="仿宋_GB2312"/>
          <w:bCs/>
          <w:sz w:val="28"/>
          <w:szCs w:val="28"/>
        </w:rPr>
        <w:t>不断</w:t>
      </w:r>
      <w:r>
        <w:rPr>
          <w:rFonts w:eastAsia="仿宋_GB2312"/>
          <w:bCs/>
          <w:sz w:val="28"/>
          <w:szCs w:val="28"/>
        </w:rPr>
        <w:t>完善。</w:t>
      </w:r>
    </w:p>
    <w:p>
      <w:pPr>
        <w:spacing w:line="360" w:lineRule="auto"/>
        <w:ind w:firstLine="560" w:firstLineChars="200"/>
        <w:rPr>
          <w:rFonts w:eastAsia="仿宋_GB2312"/>
          <w:bCs/>
          <w:sz w:val="28"/>
          <w:szCs w:val="28"/>
        </w:rPr>
      </w:pPr>
      <w:r>
        <w:rPr>
          <w:rFonts w:eastAsia="仿宋_GB2312"/>
          <w:bCs/>
          <w:sz w:val="28"/>
          <w:szCs w:val="28"/>
        </w:rPr>
        <w:t>——</w:t>
      </w:r>
      <w:r>
        <w:rPr>
          <w:rFonts w:hint="eastAsia" w:eastAsia="仿宋_GB2312"/>
          <w:bCs/>
          <w:sz w:val="28"/>
          <w:szCs w:val="28"/>
        </w:rPr>
        <w:t>加强基础测绘与其他自然资源其他业务统筹，生产加工多用途标准数据，</w:t>
      </w:r>
      <w:r>
        <w:rPr>
          <w:rFonts w:eastAsia="仿宋_GB2312"/>
          <w:bCs/>
          <w:sz w:val="28"/>
          <w:szCs w:val="28"/>
        </w:rPr>
        <w:t>提升地理信息公共服务水平</w:t>
      </w:r>
      <w:r>
        <w:rPr>
          <w:rFonts w:hint="eastAsia" w:eastAsia="仿宋_GB2312"/>
          <w:bCs/>
          <w:sz w:val="28"/>
          <w:szCs w:val="28"/>
        </w:rPr>
        <w:t>，提升</w:t>
      </w:r>
      <w:r>
        <w:rPr>
          <w:rFonts w:eastAsia="仿宋_GB2312"/>
          <w:bCs/>
          <w:sz w:val="28"/>
          <w:szCs w:val="28"/>
        </w:rPr>
        <w:t>应急测绘服务保障能力</w:t>
      </w:r>
      <w:r>
        <w:rPr>
          <w:rFonts w:hint="eastAsia" w:eastAsia="仿宋_GB2312"/>
          <w:bCs/>
          <w:sz w:val="28"/>
          <w:szCs w:val="28"/>
        </w:rPr>
        <w:t>，编制地图，提升保障服务水平。</w:t>
      </w:r>
      <w:r>
        <w:rPr>
          <w:rFonts w:eastAsia="仿宋_GB2312"/>
          <w:bCs/>
          <w:sz w:val="28"/>
          <w:szCs w:val="28"/>
        </w:rPr>
        <w:t>应急测绘保障机制进一步完善，响应迅速、保障有力的应急测绘服务保障体系全面建立，为灾前预警、灾中抢险、灾后评估提供应急测绘服务保障。</w:t>
      </w:r>
      <w:bookmarkStart w:id="39" w:name="_Toc14594_WPSOffice_Level1"/>
      <w:bookmarkStart w:id="40" w:name="_Toc7363_WPSOffice_Level1"/>
    </w:p>
    <w:p>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36"/>
          <w:szCs w:val="36"/>
        </w:rPr>
      </w:pPr>
      <w:bookmarkStart w:id="41" w:name="_Toc32144"/>
      <w:r>
        <w:rPr>
          <w:rFonts w:hint="eastAsia"/>
        </w:rPr>
        <w:br w:type="page"/>
      </w:r>
      <w:r>
        <w:rPr>
          <w:rFonts w:hint="eastAsia" w:ascii="Times New Roman" w:hAnsi="Times New Roman" w:eastAsia="宋体" w:cs="Times New Roman"/>
          <w:sz w:val="36"/>
          <w:szCs w:val="36"/>
        </w:rPr>
        <w:t xml:space="preserve">第六章  </w:t>
      </w:r>
      <w:bookmarkEnd w:id="39"/>
      <w:r>
        <w:rPr>
          <w:rFonts w:hint="eastAsia" w:ascii="Times New Roman" w:hAnsi="Times New Roman" w:eastAsia="宋体" w:cs="Times New Roman"/>
          <w:sz w:val="36"/>
          <w:szCs w:val="36"/>
        </w:rPr>
        <w:t>“十四五”任务</w:t>
      </w:r>
      <w:bookmarkEnd w:id="40"/>
      <w:r>
        <w:rPr>
          <w:rFonts w:hint="eastAsia" w:ascii="Times New Roman" w:hAnsi="Times New Roman" w:eastAsia="宋体" w:cs="Times New Roman"/>
          <w:sz w:val="36"/>
          <w:szCs w:val="36"/>
        </w:rPr>
        <w:t>及措施</w:t>
      </w:r>
      <w:bookmarkEnd w:id="41"/>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b/>
          <w:bCs w:val="0"/>
          <w:sz w:val="30"/>
          <w:szCs w:val="30"/>
        </w:rPr>
      </w:pPr>
      <w:bookmarkStart w:id="42" w:name="_Toc800"/>
      <w:bookmarkStart w:id="43" w:name="_Toc3090_WPSOffice_Level2"/>
      <w:r>
        <w:rPr>
          <w:rFonts w:ascii="Times New Roman" w:hAnsi="Times New Roman"/>
          <w:b/>
          <w:bCs w:val="0"/>
          <w:sz w:val="30"/>
          <w:szCs w:val="30"/>
        </w:rPr>
        <w:t>一、完善现代测绘基准体系建设与推进社会化应用</w:t>
      </w:r>
      <w:bookmarkEnd w:id="42"/>
      <w:bookmarkEnd w:id="43"/>
    </w:p>
    <w:p>
      <w:pPr>
        <w:spacing w:line="360" w:lineRule="auto"/>
        <w:ind w:firstLine="560" w:firstLineChars="200"/>
        <w:rPr>
          <w:rFonts w:eastAsia="仿宋_GB2312"/>
          <w:bCs/>
          <w:sz w:val="28"/>
          <w:szCs w:val="28"/>
        </w:rPr>
      </w:pPr>
      <w:r>
        <w:rPr>
          <w:rFonts w:hint="eastAsia" w:eastAsia="仿宋_GB2312"/>
          <w:bCs/>
          <w:sz w:val="28"/>
          <w:szCs w:val="28"/>
        </w:rPr>
        <w:t>按照新型基础测绘要求，创新技术手段，维护本地测绘基准，提高测绘基准提供的精准性，实用性，</w:t>
      </w:r>
      <w:r>
        <w:rPr>
          <w:rFonts w:eastAsia="仿宋_GB2312"/>
          <w:bCs/>
          <w:sz w:val="28"/>
          <w:szCs w:val="28"/>
        </w:rPr>
        <w:t>继续加强和完善</w:t>
      </w:r>
      <w:r>
        <w:rPr>
          <w:rFonts w:hint="eastAsia" w:eastAsia="仿宋_GB2312"/>
          <w:bCs/>
          <w:sz w:val="28"/>
          <w:szCs w:val="28"/>
        </w:rPr>
        <w:t>全市</w:t>
      </w:r>
      <w:r>
        <w:rPr>
          <w:rFonts w:eastAsia="仿宋_GB2312"/>
          <w:bCs/>
          <w:sz w:val="28"/>
          <w:szCs w:val="28"/>
        </w:rPr>
        <w:t>现代化测绘基准体系，加快推进2000国家大地坐标系（CGCS2000）的推广使用，建设并完善</w:t>
      </w:r>
      <w:r>
        <w:rPr>
          <w:rFonts w:hint="eastAsia" w:eastAsia="仿宋_GB2312"/>
          <w:bCs/>
          <w:sz w:val="28"/>
          <w:szCs w:val="28"/>
        </w:rPr>
        <w:t>根河市</w:t>
      </w:r>
      <w:r>
        <w:rPr>
          <w:rFonts w:eastAsia="仿宋_GB2312"/>
          <w:bCs/>
          <w:sz w:val="28"/>
          <w:szCs w:val="28"/>
        </w:rPr>
        <w:t>统一空间定位基准框架。加快推进现代测绘基准的广泛使用，积极发展推动国民经济建设和方便群众日常生活的移动位置服务产品，促进地理信息在公安警务、农业、林</w:t>
      </w:r>
      <w:r>
        <w:rPr>
          <w:rFonts w:hint="eastAsia" w:eastAsia="仿宋_GB2312"/>
          <w:bCs/>
          <w:sz w:val="28"/>
          <w:szCs w:val="28"/>
        </w:rPr>
        <w:t>草</w:t>
      </w:r>
      <w:r>
        <w:rPr>
          <w:rFonts w:eastAsia="仿宋_GB2312"/>
          <w:bCs/>
          <w:sz w:val="28"/>
          <w:szCs w:val="28"/>
        </w:rPr>
        <w:t>、水利、交通、气象、消防、城管等行业中的应用，培育新常态下的经济增长点。</w:t>
      </w:r>
    </w:p>
    <w:p>
      <w:pPr>
        <w:spacing w:line="360" w:lineRule="auto"/>
        <w:ind w:firstLine="560" w:firstLineChars="200"/>
        <w:rPr>
          <w:rFonts w:eastAsia="仿宋_GB2312"/>
          <w:bCs/>
          <w:sz w:val="28"/>
          <w:szCs w:val="28"/>
        </w:rPr>
      </w:pPr>
      <w:r>
        <w:rPr>
          <w:rFonts w:eastAsia="仿宋_GB2312"/>
          <w:bCs/>
          <w:sz w:val="28"/>
          <w:szCs w:val="28"/>
        </w:rPr>
        <w:t>(一)</w:t>
      </w:r>
      <w:r>
        <w:rPr>
          <w:rFonts w:hint="eastAsia" w:eastAsia="仿宋_GB2312"/>
          <w:bCs/>
          <w:sz w:val="28"/>
          <w:szCs w:val="28"/>
        </w:rPr>
        <w:t xml:space="preserve"> </w:t>
      </w:r>
      <w:r>
        <w:rPr>
          <w:rFonts w:eastAsia="仿宋_GB2312"/>
          <w:bCs/>
          <w:sz w:val="28"/>
          <w:szCs w:val="28"/>
        </w:rPr>
        <w:t>基准站维护及扩充</w:t>
      </w:r>
    </w:p>
    <w:p>
      <w:pPr>
        <w:spacing w:line="360" w:lineRule="auto"/>
        <w:rPr>
          <w:rFonts w:hint="eastAsia" w:eastAsia="仿宋_GB2312"/>
          <w:bCs/>
          <w:sz w:val="28"/>
          <w:szCs w:val="28"/>
        </w:rPr>
      </w:pPr>
      <w:r>
        <w:rPr>
          <w:rFonts w:eastAsia="仿宋_GB2312"/>
          <w:bCs/>
          <w:sz w:val="28"/>
          <w:szCs w:val="28"/>
        </w:rPr>
        <w:t xml:space="preserve">   </w:t>
      </w:r>
      <w:r>
        <w:rPr>
          <w:rFonts w:hint="eastAsia" w:eastAsia="仿宋_GB2312"/>
          <w:bCs/>
          <w:sz w:val="28"/>
          <w:szCs w:val="28"/>
        </w:rPr>
        <w:t>根河市</w:t>
      </w:r>
      <w:r>
        <w:rPr>
          <w:rFonts w:eastAsia="仿宋_GB2312"/>
          <w:bCs/>
          <w:sz w:val="28"/>
          <w:szCs w:val="28"/>
        </w:rPr>
        <w:t>现有</w:t>
      </w:r>
      <w:r>
        <w:rPr>
          <w:rFonts w:hint="eastAsia" w:eastAsia="仿宋_GB2312"/>
          <w:bCs/>
          <w:sz w:val="28"/>
          <w:szCs w:val="28"/>
        </w:rPr>
        <w:t>2</w:t>
      </w:r>
      <w:r>
        <w:rPr>
          <w:rFonts w:eastAsia="仿宋_GB2312"/>
          <w:bCs/>
          <w:sz w:val="28"/>
          <w:szCs w:val="28"/>
        </w:rPr>
        <w:t>个连续运行</w:t>
      </w:r>
      <w:r>
        <w:rPr>
          <w:rFonts w:hint="eastAsia" w:eastAsia="仿宋_GB2312"/>
          <w:bCs/>
          <w:sz w:val="28"/>
          <w:szCs w:val="28"/>
        </w:rPr>
        <w:t>参考站</w:t>
      </w:r>
      <w:r>
        <w:rPr>
          <w:rFonts w:eastAsia="仿宋_GB2312"/>
          <w:bCs/>
          <w:sz w:val="28"/>
          <w:szCs w:val="28"/>
        </w:rPr>
        <w:t>（CORS）站点，定期对基准站观测墩及辅助设备进行维护，从而增强基准站的稳定性、便于今后高程基准建设，争取十四五期间新建连续运行</w:t>
      </w:r>
      <w:r>
        <w:rPr>
          <w:rFonts w:hint="eastAsia" w:eastAsia="仿宋_GB2312"/>
          <w:bCs/>
          <w:sz w:val="28"/>
          <w:szCs w:val="28"/>
        </w:rPr>
        <w:t>参考</w:t>
      </w:r>
      <w:r>
        <w:rPr>
          <w:rFonts w:eastAsia="仿宋_GB2312"/>
          <w:bCs/>
          <w:sz w:val="28"/>
          <w:szCs w:val="28"/>
        </w:rPr>
        <w:t>站（CORS）</w:t>
      </w:r>
      <w:r>
        <w:rPr>
          <w:rFonts w:hint="eastAsia" w:eastAsia="仿宋_GB2312"/>
          <w:bCs/>
          <w:sz w:val="28"/>
          <w:szCs w:val="28"/>
          <w:lang w:val="en-US" w:eastAsia="zh-CN"/>
        </w:rPr>
        <w:t>2</w:t>
      </w:r>
      <w:r>
        <w:rPr>
          <w:rFonts w:eastAsia="仿宋_GB2312"/>
          <w:bCs/>
          <w:sz w:val="28"/>
          <w:szCs w:val="28"/>
        </w:rPr>
        <w:t>个</w:t>
      </w:r>
      <w:r>
        <w:rPr>
          <w:rFonts w:hint="eastAsia" w:eastAsia="仿宋_GB2312"/>
          <w:bCs/>
          <w:sz w:val="28"/>
          <w:szCs w:val="28"/>
        </w:rPr>
        <w:t>（见附图1</w:t>
      </w:r>
      <w:r>
        <w:rPr>
          <w:rFonts w:hint="eastAsia" w:eastAsia="仿宋_GB2312"/>
          <w:bCs/>
          <w:sz w:val="28"/>
          <w:szCs w:val="28"/>
          <w:lang w:val="en-US" w:eastAsia="zh-CN"/>
        </w:rPr>
        <w:t>2</w:t>
      </w:r>
      <w:r>
        <w:rPr>
          <w:rFonts w:hint="eastAsia" w:eastAsia="仿宋_GB2312"/>
          <w:bCs/>
          <w:sz w:val="28"/>
          <w:szCs w:val="28"/>
        </w:rPr>
        <w:t>）</w:t>
      </w:r>
      <w:r>
        <w:rPr>
          <w:rFonts w:eastAsia="仿宋_GB2312"/>
          <w:bCs/>
          <w:sz w:val="28"/>
          <w:szCs w:val="28"/>
        </w:rPr>
        <w:t>，真正实现</w:t>
      </w:r>
      <w:r>
        <w:rPr>
          <w:rFonts w:hint="eastAsia" w:eastAsia="仿宋_GB2312"/>
          <w:bCs/>
          <w:sz w:val="28"/>
          <w:szCs w:val="28"/>
        </w:rPr>
        <w:t>根河市</w:t>
      </w:r>
      <w:r>
        <w:rPr>
          <w:rFonts w:eastAsia="仿宋_GB2312"/>
          <w:bCs/>
          <w:sz w:val="28"/>
          <w:szCs w:val="28"/>
        </w:rPr>
        <w:t>连续运行</w:t>
      </w:r>
      <w:r>
        <w:rPr>
          <w:rFonts w:hint="eastAsia" w:eastAsia="仿宋_GB2312"/>
          <w:bCs/>
          <w:sz w:val="28"/>
          <w:szCs w:val="28"/>
        </w:rPr>
        <w:t>参考站</w:t>
      </w:r>
      <w:r>
        <w:rPr>
          <w:rFonts w:eastAsia="仿宋_GB2312"/>
          <w:bCs/>
          <w:sz w:val="28"/>
          <w:szCs w:val="28"/>
        </w:rPr>
        <w:t>系统（CORS）全</w:t>
      </w:r>
      <w:r>
        <w:rPr>
          <w:rFonts w:hint="eastAsia" w:eastAsia="仿宋_GB2312"/>
          <w:bCs/>
          <w:sz w:val="28"/>
          <w:szCs w:val="28"/>
        </w:rPr>
        <w:t>市</w:t>
      </w:r>
      <w:r>
        <w:rPr>
          <w:rFonts w:eastAsia="仿宋_GB2312"/>
          <w:bCs/>
          <w:sz w:val="28"/>
          <w:szCs w:val="28"/>
        </w:rPr>
        <w:t>覆盖。</w:t>
      </w:r>
      <w:r>
        <w:rPr>
          <w:rFonts w:hint="eastAsia" w:eastAsia="仿宋_GB2312"/>
          <w:bCs/>
          <w:sz w:val="28"/>
          <w:szCs w:val="28"/>
        </w:rPr>
        <w:t xml:space="preserve"> </w:t>
      </w:r>
    </w:p>
    <w:p>
      <w:pPr>
        <w:numPr>
          <w:ilvl w:val="0"/>
          <w:numId w:val="4"/>
        </w:numPr>
        <w:spacing w:line="360" w:lineRule="auto"/>
        <w:ind w:firstLine="560" w:firstLineChars="200"/>
        <w:rPr>
          <w:rFonts w:eastAsia="仿宋_GB2312"/>
          <w:bCs/>
          <w:color w:val="auto"/>
          <w:sz w:val="28"/>
          <w:szCs w:val="28"/>
        </w:rPr>
      </w:pPr>
      <w:r>
        <w:rPr>
          <w:rFonts w:hint="eastAsia" w:eastAsia="仿宋_GB2312"/>
          <w:bCs/>
          <w:color w:val="auto"/>
          <w:sz w:val="28"/>
          <w:szCs w:val="28"/>
        </w:rPr>
        <w:t>测量标志普查与维护</w:t>
      </w:r>
    </w:p>
    <w:p>
      <w:pPr>
        <w:spacing w:line="360" w:lineRule="auto"/>
        <w:ind w:firstLine="560" w:firstLineChars="200"/>
        <w:rPr>
          <w:rFonts w:hint="eastAsia" w:eastAsia="仿宋_GB2312"/>
          <w:bCs/>
          <w:color w:val="auto"/>
          <w:sz w:val="28"/>
          <w:szCs w:val="28"/>
        </w:rPr>
      </w:pPr>
      <w:r>
        <w:rPr>
          <w:rFonts w:eastAsia="仿宋_GB2312"/>
          <w:bCs/>
          <w:color w:val="auto"/>
          <w:sz w:val="28"/>
          <w:szCs w:val="28"/>
        </w:rPr>
        <w:t>全</w:t>
      </w:r>
      <w:r>
        <w:rPr>
          <w:rFonts w:hint="eastAsia" w:eastAsia="仿宋_GB2312"/>
          <w:bCs/>
          <w:color w:val="auto"/>
          <w:sz w:val="28"/>
          <w:szCs w:val="28"/>
        </w:rPr>
        <w:t>市</w:t>
      </w:r>
      <w:r>
        <w:rPr>
          <w:rFonts w:eastAsia="仿宋_GB2312"/>
          <w:bCs/>
          <w:color w:val="auto"/>
          <w:sz w:val="28"/>
          <w:szCs w:val="28"/>
        </w:rPr>
        <w:t>范围内开展测量标志普查工作，加强测量标志维护管理和日常巡查，及时掌握测量标志完整情况。确保通过</w:t>
      </w:r>
      <w:r>
        <w:rPr>
          <w:rFonts w:hint="eastAsia" w:eastAsia="仿宋_GB2312"/>
          <w:bCs/>
          <w:color w:val="auto"/>
          <w:sz w:val="28"/>
          <w:szCs w:val="28"/>
        </w:rPr>
        <w:t>根河市</w:t>
      </w:r>
      <w:r>
        <w:rPr>
          <w:rFonts w:eastAsia="仿宋_GB2312"/>
          <w:bCs/>
          <w:color w:val="auto"/>
          <w:sz w:val="28"/>
          <w:szCs w:val="28"/>
        </w:rPr>
        <w:t>现代测绘基准及服务体系建设获得的高等级控制点不受破坏。</w:t>
      </w:r>
      <w:r>
        <w:rPr>
          <w:rFonts w:hint="eastAsia" w:eastAsia="仿宋_GB2312"/>
          <w:bCs/>
          <w:color w:val="auto"/>
          <w:sz w:val="28"/>
          <w:szCs w:val="28"/>
        </w:rPr>
        <w:t>“十四五”期间将对全域89座测绘标志进行管理与维护。</w:t>
      </w:r>
    </w:p>
    <w:p>
      <w:pPr>
        <w:numPr>
          <w:ilvl w:val="0"/>
          <w:numId w:val="4"/>
        </w:numPr>
        <w:spacing w:line="360" w:lineRule="auto"/>
        <w:ind w:firstLine="560" w:firstLineChars="200"/>
        <w:rPr>
          <w:rFonts w:hint="eastAsia" w:eastAsia="仿宋_GB2312"/>
          <w:bCs/>
          <w:color w:val="auto"/>
          <w:sz w:val="28"/>
          <w:szCs w:val="28"/>
        </w:rPr>
      </w:pPr>
      <w:r>
        <w:rPr>
          <w:rFonts w:hint="eastAsia" w:eastAsia="仿宋_GB2312"/>
          <w:bCs/>
          <w:color w:val="auto"/>
          <w:sz w:val="28"/>
          <w:szCs w:val="28"/>
        </w:rPr>
        <w:t>控制点的增设</w:t>
      </w:r>
    </w:p>
    <w:p>
      <w:pPr>
        <w:spacing w:line="360" w:lineRule="auto"/>
        <w:ind w:firstLine="560" w:firstLineChars="200"/>
        <w:rPr>
          <w:rFonts w:eastAsia="仿宋_GB2312"/>
          <w:bCs/>
          <w:color w:val="auto"/>
          <w:sz w:val="28"/>
          <w:szCs w:val="28"/>
        </w:rPr>
      </w:pPr>
      <w:r>
        <w:rPr>
          <w:rFonts w:hint="eastAsia" w:eastAsia="仿宋_GB2312"/>
          <w:bCs/>
          <w:color w:val="auto"/>
          <w:sz w:val="28"/>
          <w:szCs w:val="28"/>
        </w:rPr>
        <w:t>近年来我市公路事业发展迅猛，大多数公路已拓宽改造，因而造成一定数量的控制点丢失，将在十四五期间在根河市市区及各乡镇、办事处所在地布设D级GNSS控制点共计29个（见附图</w:t>
      </w:r>
      <w:r>
        <w:rPr>
          <w:rFonts w:hint="eastAsia" w:eastAsia="仿宋_GB2312"/>
          <w:bCs/>
          <w:color w:val="000000"/>
          <w:sz w:val="28"/>
          <w:szCs w:val="28"/>
        </w:rPr>
        <w:t>1</w:t>
      </w:r>
      <w:r>
        <w:rPr>
          <w:rFonts w:hint="eastAsia" w:eastAsia="仿宋_GB2312"/>
          <w:bCs/>
          <w:color w:val="000000"/>
          <w:sz w:val="28"/>
          <w:szCs w:val="28"/>
          <w:lang w:val="en-US" w:eastAsia="zh-CN"/>
        </w:rPr>
        <w:t>4</w:t>
      </w:r>
      <w:r>
        <w:rPr>
          <w:rFonts w:hint="eastAsia" w:eastAsia="仿宋_GB2312"/>
          <w:bCs/>
          <w:color w:val="auto"/>
          <w:sz w:val="28"/>
          <w:szCs w:val="28"/>
        </w:rPr>
        <w:t>），用于永久使用，以满足根河市各部门、各行业对基础测绘的要求。</w:t>
      </w:r>
    </w:p>
    <w:p>
      <w:pPr>
        <w:spacing w:line="360" w:lineRule="auto"/>
        <w:ind w:firstLine="560" w:firstLineChars="200"/>
        <w:rPr>
          <w:rFonts w:ascii="黑体"/>
          <w:color w:val="auto"/>
        </w:rPr>
      </w:pPr>
      <w:r>
        <w:rPr>
          <w:rFonts w:hint="eastAsia" w:eastAsia="仿宋_GB2312"/>
          <w:bCs/>
          <w:color w:val="auto"/>
          <w:sz w:val="28"/>
          <w:szCs w:val="28"/>
        </w:rPr>
        <w:t>（四）地下管线数据探测与更新</w:t>
      </w:r>
    </w:p>
    <w:p>
      <w:pPr>
        <w:spacing w:line="360" w:lineRule="auto"/>
        <w:ind w:firstLine="560" w:firstLineChars="200"/>
        <w:rPr>
          <w:rFonts w:hint="eastAsia" w:eastAsia="仿宋_GB2312"/>
          <w:bCs/>
          <w:color w:val="auto"/>
          <w:sz w:val="28"/>
          <w:szCs w:val="28"/>
        </w:rPr>
      </w:pPr>
      <w:r>
        <w:rPr>
          <w:rFonts w:hint="eastAsia" w:eastAsia="仿宋_GB2312"/>
          <w:bCs/>
          <w:color w:val="auto"/>
          <w:sz w:val="28"/>
          <w:szCs w:val="28"/>
        </w:rPr>
        <w:t>成立根河市城镇地下管线普查和信息化管理工作领导小组，同步建立先进、规范、统一的根河市地下管线平台。进一步提高全市城镇地下管线数据的准确性、完整性、时效性和管理的信息化水平。</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cs="Times New Roman"/>
          <w:b/>
          <w:bCs w:val="0"/>
          <w:sz w:val="30"/>
          <w:szCs w:val="30"/>
        </w:rPr>
      </w:pPr>
      <w:bookmarkStart w:id="44" w:name="_Toc4312"/>
      <w:bookmarkStart w:id="45" w:name="_Toc4602_WPSOffice_Level2"/>
      <w:r>
        <w:rPr>
          <w:rFonts w:ascii="Times New Roman" w:hAnsi="Times New Roman" w:cs="Times New Roman"/>
          <w:b/>
          <w:bCs w:val="0"/>
          <w:sz w:val="30"/>
          <w:szCs w:val="30"/>
        </w:rPr>
        <w:t>二、基础地理信息数据获取与更新</w:t>
      </w:r>
      <w:bookmarkEnd w:id="44"/>
      <w:bookmarkEnd w:id="45"/>
    </w:p>
    <w:p>
      <w:pPr>
        <w:spacing w:line="360" w:lineRule="auto"/>
        <w:ind w:firstLine="560" w:firstLineChars="200"/>
        <w:rPr>
          <w:rFonts w:eastAsia="仿宋_GB2312"/>
          <w:bCs/>
          <w:sz w:val="28"/>
          <w:szCs w:val="28"/>
        </w:rPr>
      </w:pPr>
      <w:r>
        <w:rPr>
          <w:rFonts w:eastAsia="仿宋_GB2312"/>
          <w:bCs/>
          <w:sz w:val="28"/>
          <w:szCs w:val="28"/>
        </w:rPr>
        <w:t>建立基础地理信息更新体系，完善</w:t>
      </w:r>
      <w:r>
        <w:rPr>
          <w:rFonts w:hint="eastAsia" w:eastAsia="仿宋_GB2312"/>
          <w:bCs/>
          <w:sz w:val="28"/>
          <w:szCs w:val="28"/>
        </w:rPr>
        <w:t>根河市</w:t>
      </w:r>
      <w:r>
        <w:rPr>
          <w:rFonts w:eastAsia="仿宋_GB2312"/>
          <w:bCs/>
          <w:sz w:val="28"/>
          <w:szCs w:val="28"/>
        </w:rPr>
        <w:t>基础地理信息的常规更新</w:t>
      </w:r>
      <w:r>
        <w:rPr>
          <w:rFonts w:hint="eastAsia" w:eastAsia="仿宋_GB2312"/>
          <w:bCs/>
          <w:sz w:val="28"/>
          <w:szCs w:val="28"/>
        </w:rPr>
        <w:t>机制</w:t>
      </w:r>
      <w:r>
        <w:rPr>
          <w:rFonts w:eastAsia="仿宋_GB2312"/>
          <w:bCs/>
          <w:sz w:val="28"/>
          <w:szCs w:val="28"/>
        </w:rPr>
        <w:t>。探索建立以地理信息变化发现实时化、变化信息处理自动化、成果更新网络化为特征的地理信息动态更新体系，全面提升测绘地理信息服务保障能力。</w:t>
      </w:r>
    </w:p>
    <w:p>
      <w:pPr>
        <w:spacing w:line="360" w:lineRule="auto"/>
        <w:ind w:firstLine="560" w:firstLineChars="200"/>
        <w:rPr>
          <w:rFonts w:eastAsia="仿宋_GB2312"/>
          <w:bCs/>
          <w:sz w:val="28"/>
          <w:szCs w:val="28"/>
        </w:rPr>
      </w:pPr>
      <w:r>
        <w:rPr>
          <w:rFonts w:eastAsia="仿宋_GB2312"/>
          <w:bCs/>
          <w:sz w:val="28"/>
          <w:szCs w:val="28"/>
        </w:rPr>
        <w:t>(一)</w:t>
      </w:r>
      <w:r>
        <w:rPr>
          <w:rFonts w:hint="eastAsia" w:eastAsia="仿宋_GB2312"/>
          <w:bCs/>
          <w:sz w:val="28"/>
          <w:szCs w:val="28"/>
        </w:rPr>
        <w:t>建设基础地理信息</w:t>
      </w:r>
      <w:r>
        <w:rPr>
          <w:rFonts w:eastAsia="仿宋_GB2312"/>
          <w:bCs/>
          <w:sz w:val="28"/>
          <w:szCs w:val="28"/>
        </w:rPr>
        <w:t>数据</w:t>
      </w:r>
      <w:r>
        <w:rPr>
          <w:rFonts w:hint="eastAsia" w:eastAsia="仿宋_GB2312"/>
          <w:bCs/>
          <w:sz w:val="28"/>
          <w:szCs w:val="28"/>
        </w:rPr>
        <w:t>库平台</w:t>
      </w:r>
    </w:p>
    <w:p>
      <w:pPr>
        <w:spacing w:line="360" w:lineRule="auto"/>
        <w:ind w:firstLine="560" w:firstLineChars="200"/>
        <w:rPr>
          <w:rFonts w:hint="eastAsia" w:eastAsia="仿宋_GB2312"/>
          <w:bCs/>
          <w:sz w:val="28"/>
          <w:szCs w:val="28"/>
        </w:rPr>
      </w:pPr>
      <w:r>
        <w:rPr>
          <w:rFonts w:hint="eastAsia" w:eastAsia="仿宋_GB2312"/>
          <w:bCs/>
          <w:sz w:val="28"/>
          <w:szCs w:val="28"/>
        </w:rPr>
        <w:t>根河市积累了大量的基础测绘资料，是根河市积累的宝贵财富，整合、完善、更新全市多尺度、多分辨率的基础地理信息，建设全市多尺度、DOM、DLG、DEM数据库以及影像、地理实体、地名地址等空间数据库成立当务之急，但由于历史原因产品形式单一，与其他专用部门之间缺乏有效的共享机制，导致供给与需求存在一定程度的脱节，没有建设成基于数据库管理的数字化产品。建设基础地理信息</w:t>
      </w:r>
      <w:r>
        <w:rPr>
          <w:rFonts w:eastAsia="仿宋_GB2312"/>
          <w:bCs/>
          <w:sz w:val="28"/>
          <w:szCs w:val="28"/>
        </w:rPr>
        <w:t>数据</w:t>
      </w:r>
      <w:r>
        <w:rPr>
          <w:rFonts w:hint="eastAsia" w:eastAsia="仿宋_GB2312"/>
          <w:bCs/>
          <w:sz w:val="28"/>
          <w:szCs w:val="28"/>
        </w:rPr>
        <w:t>库平台能进一步推动基础测绘成果的深入应用和服务领域的不断拓展。进行科学管理和灵活利用，发挥数据的支撑作用；更好地为政府决策、应急保障自然资源、交通运输、生态旅游、综合环境整治、治安、城乡建设、水利工程提供优质全方位服务。</w:t>
      </w:r>
    </w:p>
    <w:p>
      <w:pPr>
        <w:numPr>
          <w:ilvl w:val="0"/>
          <w:numId w:val="5"/>
        </w:numPr>
        <w:spacing w:line="360" w:lineRule="auto"/>
        <w:ind w:firstLine="560" w:firstLineChars="200"/>
        <w:rPr>
          <w:rFonts w:eastAsia="仿宋_GB2312"/>
          <w:bCs/>
          <w:sz w:val="28"/>
          <w:szCs w:val="28"/>
        </w:rPr>
      </w:pPr>
      <w:r>
        <w:rPr>
          <w:rFonts w:hint="eastAsia" w:eastAsia="仿宋_GB2312"/>
          <w:bCs/>
          <w:sz w:val="28"/>
          <w:szCs w:val="28"/>
        </w:rPr>
        <w:t>针对根河市历年的基础测绘成果，应设立专门的数据管理机构对根河市现有的地理信息数据统一管理。</w:t>
      </w:r>
    </w:p>
    <w:p>
      <w:pPr>
        <w:numPr>
          <w:ilvl w:val="0"/>
          <w:numId w:val="5"/>
        </w:numPr>
        <w:spacing w:line="360" w:lineRule="auto"/>
        <w:ind w:firstLine="560" w:firstLineChars="200"/>
        <w:rPr>
          <w:rFonts w:hint="eastAsia" w:eastAsia="仿宋_GB2312"/>
          <w:bCs/>
          <w:sz w:val="28"/>
          <w:szCs w:val="28"/>
        </w:rPr>
      </w:pPr>
      <w:r>
        <w:rPr>
          <w:rFonts w:hint="eastAsia" w:eastAsia="仿宋_GB2312"/>
          <w:bCs/>
          <w:sz w:val="28"/>
          <w:szCs w:val="28"/>
        </w:rPr>
        <w:t>建设根河市基础测绘地理信息管理系统，搭建基础地理信息数据库。按照国家及自治区的数据标准进行</w:t>
      </w:r>
      <w:r>
        <w:rPr>
          <w:rFonts w:eastAsia="仿宋_GB2312"/>
          <w:bCs/>
          <w:sz w:val="28"/>
          <w:szCs w:val="28"/>
        </w:rPr>
        <w:t>采集</w:t>
      </w:r>
      <w:r>
        <w:rPr>
          <w:rFonts w:hint="eastAsia" w:eastAsia="仿宋_GB2312"/>
          <w:bCs/>
          <w:sz w:val="28"/>
          <w:szCs w:val="28"/>
        </w:rPr>
        <w:t>、入库，及</w:t>
      </w:r>
      <w:r>
        <w:rPr>
          <w:rFonts w:eastAsia="仿宋_GB2312"/>
          <w:bCs/>
          <w:sz w:val="28"/>
          <w:szCs w:val="28"/>
        </w:rPr>
        <w:t>数据更新</w:t>
      </w:r>
      <w:r>
        <w:rPr>
          <w:rFonts w:hint="eastAsia" w:eastAsia="仿宋_GB2312"/>
          <w:bCs/>
          <w:sz w:val="28"/>
          <w:szCs w:val="28"/>
        </w:rPr>
        <w:t>工作。进行数字化系统管理及应用和</w:t>
      </w:r>
      <w:r>
        <w:rPr>
          <w:rFonts w:eastAsia="仿宋_GB2312"/>
          <w:bCs/>
          <w:sz w:val="28"/>
          <w:szCs w:val="28"/>
        </w:rPr>
        <w:t>数据共享交换</w:t>
      </w:r>
      <w:r>
        <w:rPr>
          <w:rFonts w:hint="eastAsia" w:eastAsia="仿宋_GB2312"/>
          <w:bCs/>
          <w:sz w:val="28"/>
          <w:szCs w:val="28"/>
        </w:rPr>
        <w:t>、数据分发服务，充分发挥地理空间数据精确定位和深层次统计分析等作用。</w:t>
      </w:r>
    </w:p>
    <w:p>
      <w:pPr>
        <w:numPr>
          <w:ilvl w:val="0"/>
          <w:numId w:val="5"/>
        </w:numPr>
        <w:spacing w:line="360" w:lineRule="auto"/>
        <w:ind w:firstLine="560" w:firstLineChars="200"/>
        <w:rPr>
          <w:rFonts w:hint="eastAsia" w:eastAsia="仿宋_GB2312"/>
          <w:bCs/>
          <w:sz w:val="28"/>
          <w:szCs w:val="28"/>
        </w:rPr>
      </w:pPr>
      <w:r>
        <w:rPr>
          <w:rFonts w:hint="eastAsia" w:eastAsia="仿宋_GB2312"/>
          <w:bCs/>
          <w:sz w:val="28"/>
          <w:szCs w:val="28"/>
        </w:rPr>
        <w:t>建设基于空间数据模型的关系数据库技术的地理信息数据库系统，具备基础测绘数据一体化管理、流程化入库、高效化质检、增量更新、动态更新、动态渲染和快速出图等功能的技术先进的数据库管理系统。</w:t>
      </w:r>
    </w:p>
    <w:p>
      <w:pPr>
        <w:spacing w:line="360" w:lineRule="auto"/>
        <w:ind w:firstLine="560" w:firstLineChars="200"/>
        <w:rPr>
          <w:rFonts w:eastAsia="仿宋_GB2312"/>
          <w:bCs/>
          <w:sz w:val="28"/>
          <w:szCs w:val="28"/>
        </w:rPr>
      </w:pPr>
      <w:r>
        <w:rPr>
          <w:rFonts w:eastAsia="仿宋_GB2312"/>
          <w:bCs/>
          <w:sz w:val="28"/>
          <w:szCs w:val="28"/>
        </w:rPr>
        <w:t>(二)数据获取与动态更新</w:t>
      </w:r>
    </w:p>
    <w:p>
      <w:pPr>
        <w:spacing w:line="360" w:lineRule="auto"/>
        <w:ind w:firstLine="560" w:firstLineChars="200"/>
        <w:rPr>
          <w:rFonts w:eastAsia="仿宋_GB2312"/>
          <w:bCs/>
          <w:color w:val="4F81BD"/>
          <w:sz w:val="28"/>
          <w:szCs w:val="28"/>
        </w:rPr>
      </w:pPr>
      <w:r>
        <w:rPr>
          <w:rFonts w:hint="eastAsia" w:eastAsia="仿宋_GB2312"/>
          <w:bCs/>
          <w:sz w:val="28"/>
          <w:szCs w:val="28"/>
        </w:rPr>
        <w:t>1.数据更新的主要目的是确保数据的现势力性，同时提高数据的准确性和完整性。基础测绘成果更新的技术方法主要有：数字正射影像图（DOM）采用局部更新，利用新影像数据源，通过正射纠正制作新一代DOM。</w:t>
      </w:r>
    </w:p>
    <w:p>
      <w:pPr>
        <w:spacing w:line="360" w:lineRule="auto"/>
        <w:ind w:firstLine="560" w:firstLineChars="200"/>
        <w:rPr>
          <w:rFonts w:eastAsia="仿宋_GB2312"/>
          <w:color w:val="FF0000"/>
          <w:sz w:val="28"/>
          <w:szCs w:val="28"/>
        </w:rPr>
      </w:pPr>
      <w:r>
        <w:rPr>
          <w:rFonts w:hint="eastAsia" w:eastAsia="仿宋_GB2312"/>
          <w:bCs/>
          <w:sz w:val="28"/>
          <w:szCs w:val="28"/>
        </w:rPr>
        <w:t>2.根河市</w:t>
      </w:r>
      <w:r>
        <w:rPr>
          <w:rFonts w:eastAsia="仿宋_GB2312"/>
          <w:bCs/>
          <w:sz w:val="28"/>
          <w:szCs w:val="28"/>
        </w:rPr>
        <w:t>由于历史原因基础测绘投入不够，基础测绘成果更新获取还不能完全满足经济社会发展客观需求，各地基础测绘建设发展不均衡。</w:t>
      </w:r>
      <w:r>
        <w:rPr>
          <w:rFonts w:hint="eastAsia" w:eastAsia="仿宋_GB2312"/>
          <w:bCs/>
          <w:color w:val="auto"/>
          <w:sz w:val="28"/>
          <w:szCs w:val="28"/>
        </w:rPr>
        <w:t>准备在“十四五”期间完成根河市市区及各乡镇、办事处所在地82平方公里1:1000DLG测制和1:1000DOM更新（见附图</w:t>
      </w:r>
      <w:r>
        <w:rPr>
          <w:rFonts w:hint="eastAsia" w:eastAsia="仿宋_GB2312"/>
          <w:bCs/>
          <w:color w:val="000000"/>
          <w:sz w:val="28"/>
          <w:szCs w:val="28"/>
        </w:rPr>
        <w:t>1</w:t>
      </w:r>
      <w:r>
        <w:rPr>
          <w:rFonts w:hint="eastAsia" w:eastAsia="仿宋_GB2312"/>
          <w:bCs/>
          <w:color w:val="000000"/>
          <w:sz w:val="28"/>
          <w:szCs w:val="28"/>
          <w:lang w:val="en-US" w:eastAsia="zh-CN"/>
        </w:rPr>
        <w:t>3</w:t>
      </w:r>
      <w:r>
        <w:rPr>
          <w:rFonts w:hint="eastAsia" w:eastAsia="仿宋_GB2312"/>
          <w:bCs/>
          <w:color w:val="auto"/>
          <w:sz w:val="28"/>
          <w:szCs w:val="28"/>
        </w:rPr>
        <w:t>）。</w:t>
      </w:r>
      <w:r>
        <w:rPr>
          <w:rFonts w:eastAsia="仿宋_GB2312"/>
          <w:color w:val="auto"/>
          <w:sz w:val="28"/>
          <w:szCs w:val="28"/>
        </w:rPr>
        <w:t>实现一乡一镇一图，</w:t>
      </w:r>
      <w:r>
        <w:rPr>
          <w:rFonts w:eastAsia="仿宋_GB2312"/>
          <w:bCs/>
          <w:color w:val="auto"/>
          <w:sz w:val="28"/>
          <w:szCs w:val="28"/>
        </w:rPr>
        <w:t>进一步丰富基础地理信息，提升地理信息公共服务水平。有条件的情况下</w:t>
      </w:r>
      <w:r>
        <w:rPr>
          <w:rFonts w:eastAsia="仿宋_GB2312"/>
          <w:color w:val="auto"/>
          <w:sz w:val="28"/>
          <w:szCs w:val="28"/>
        </w:rPr>
        <w:t>开展乡村测图工程，为城镇规划建设和新农村建设提供基础测绘保障。</w:t>
      </w:r>
    </w:p>
    <w:p>
      <w:pPr>
        <w:spacing w:line="360" w:lineRule="auto"/>
        <w:ind w:firstLine="560" w:firstLineChars="200"/>
        <w:rPr>
          <w:rFonts w:eastAsia="仿宋_GB2312"/>
          <w:bCs/>
          <w:color w:val="0000FF"/>
          <w:sz w:val="28"/>
          <w:szCs w:val="28"/>
        </w:rPr>
      </w:pPr>
      <w:r>
        <w:rPr>
          <w:rFonts w:hint="eastAsia" w:eastAsia="仿宋_GB2312"/>
          <w:bCs/>
          <w:sz w:val="28"/>
          <w:szCs w:val="28"/>
        </w:rPr>
        <w:t>主要集中在市政府和乡镇政府所在地。根河市国民经济、国防建设、防治自然灾害和社会发展急需的基础测绘成果，根据市政府需求不受更新期的限制，要及时进行更新。</w:t>
      </w:r>
    </w:p>
    <w:p>
      <w:pPr>
        <w:spacing w:line="360" w:lineRule="auto"/>
        <w:ind w:firstLine="560" w:firstLineChars="200"/>
        <w:rPr>
          <w:rFonts w:eastAsia="仿宋_GB2312"/>
          <w:bCs/>
          <w:sz w:val="28"/>
          <w:szCs w:val="28"/>
        </w:rPr>
      </w:pPr>
      <w:r>
        <w:rPr>
          <w:rFonts w:hint="eastAsia" w:eastAsia="仿宋_GB2312"/>
          <w:bCs/>
          <w:sz w:val="28"/>
          <w:szCs w:val="28"/>
        </w:rPr>
        <w:t>3.</w:t>
      </w:r>
      <w:r>
        <w:rPr>
          <w:rFonts w:eastAsia="仿宋_GB2312"/>
          <w:bCs/>
          <w:sz w:val="28"/>
          <w:szCs w:val="28"/>
        </w:rPr>
        <w:t>开展基础测绘地理信息数据动态更新试点。建设更新内容更灵活、更新周期更适时、更新方式更多元的“应需适时更新”体系，实现地理信息动态变化监测、变化测定、数据库更新及各级各类地理信息产品的更新和服务等4 大基本功能。具体来说，就是结合</w:t>
      </w:r>
      <w:r>
        <w:rPr>
          <w:rFonts w:hint="eastAsia" w:eastAsia="仿宋_GB2312"/>
          <w:bCs/>
          <w:sz w:val="28"/>
          <w:szCs w:val="28"/>
        </w:rPr>
        <w:t>根河市</w:t>
      </w:r>
      <w:r>
        <w:rPr>
          <w:rFonts w:eastAsia="仿宋_GB2312"/>
          <w:bCs/>
          <w:sz w:val="28"/>
          <w:szCs w:val="28"/>
        </w:rPr>
        <w:t>基础地理信息数据，形成支撑</w:t>
      </w:r>
      <w:r>
        <w:rPr>
          <w:rFonts w:hint="eastAsia" w:eastAsia="仿宋_GB2312"/>
          <w:bCs/>
          <w:sz w:val="28"/>
          <w:szCs w:val="28"/>
        </w:rPr>
        <w:t>根河市</w:t>
      </w:r>
      <w:r>
        <w:rPr>
          <w:rFonts w:eastAsia="仿宋_GB2312"/>
          <w:bCs/>
          <w:sz w:val="28"/>
          <w:szCs w:val="28"/>
        </w:rPr>
        <w:t>城市管理工作的基础地理信息数据更新模式与更新方法 ；整合升级数据资源体系，探索多尺度、多类型、多时态的地理信息数据合并、优化和一致性处理方法；实现地理信息数据的实时动态更新。</w:t>
      </w: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cs="Times New Roman"/>
          <w:b/>
          <w:bCs w:val="0"/>
          <w:sz w:val="30"/>
          <w:szCs w:val="30"/>
        </w:rPr>
      </w:pPr>
      <w:bookmarkStart w:id="46" w:name="_Toc15401"/>
      <w:bookmarkStart w:id="47" w:name="_Toc3578_WPSOffice_Level2"/>
      <w:r>
        <w:rPr>
          <w:rFonts w:ascii="Times New Roman" w:hAnsi="Times New Roman" w:cs="Times New Roman"/>
          <w:b/>
          <w:bCs w:val="0"/>
          <w:sz w:val="30"/>
          <w:szCs w:val="30"/>
        </w:rPr>
        <w:t>三、地理信息</w:t>
      </w:r>
      <w:r>
        <w:rPr>
          <w:rFonts w:hint="eastAsia" w:ascii="Times New Roman" w:hAnsi="Times New Roman" w:cs="Times New Roman"/>
          <w:b/>
          <w:bCs w:val="0"/>
          <w:sz w:val="30"/>
          <w:szCs w:val="30"/>
        </w:rPr>
        <w:t>产业</w:t>
      </w:r>
      <w:r>
        <w:rPr>
          <w:rFonts w:ascii="Times New Roman" w:hAnsi="Times New Roman" w:cs="Times New Roman"/>
          <w:b/>
          <w:bCs w:val="0"/>
          <w:sz w:val="30"/>
          <w:szCs w:val="30"/>
        </w:rPr>
        <w:t>服务体系建设</w:t>
      </w:r>
      <w:bookmarkEnd w:id="46"/>
      <w:bookmarkEnd w:id="47"/>
    </w:p>
    <w:p>
      <w:pPr>
        <w:spacing w:line="360" w:lineRule="auto"/>
        <w:ind w:firstLine="560" w:firstLineChars="200"/>
        <w:rPr>
          <w:rFonts w:eastAsia="仿宋_GB2312"/>
          <w:bCs/>
          <w:sz w:val="28"/>
          <w:szCs w:val="28"/>
        </w:rPr>
      </w:pPr>
      <w:r>
        <w:rPr>
          <w:rFonts w:hint="eastAsia" w:eastAsia="仿宋_GB2312"/>
          <w:bCs/>
          <w:sz w:val="28"/>
          <w:szCs w:val="28"/>
        </w:rPr>
        <w:t>地理信息产业是以现代测绘和地理信息系统、遥感、卫星导航定位等技术为基础，以地理信息开发利用为核心，从事地理信息获取、处理、应用的高技术服务业。随着近年来地理信息产业迅速兴起并保持高速增长，这一战略性新兴产业在我国经济社会发展中的作用日益显现。地理信息产业已经超越了传统认知下的测绘行业。从精准农业到智慧农业，从数字矿山到智慧矿山，从数字城市到智慧城市，从乡村振兴到数字乡村</w:t>
      </w:r>
      <w:r>
        <w:rPr>
          <w:rFonts w:hint="eastAsia" w:eastAsia="仿宋_GB2312"/>
          <w:bCs/>
          <w:sz w:val="28"/>
          <w:szCs w:val="28"/>
          <w:lang w:val="en-US" w:eastAsia="zh-CN"/>
        </w:rPr>
        <w:t>等</w:t>
      </w:r>
      <w:r>
        <w:rPr>
          <w:rFonts w:hint="eastAsia" w:eastAsia="仿宋_GB2312"/>
          <w:bCs/>
          <w:sz w:val="28"/>
          <w:szCs w:val="28"/>
        </w:rPr>
        <w:t>全国的地理空间在数字化，各行各业也在数字化，极大地扩大了地理信息产业的空间。</w:t>
      </w:r>
    </w:p>
    <w:p>
      <w:pPr>
        <w:spacing w:line="360" w:lineRule="auto"/>
        <w:ind w:firstLine="560" w:firstLineChars="200"/>
        <w:rPr>
          <w:rFonts w:hint="eastAsia" w:eastAsia="仿宋_GB2312"/>
          <w:bCs/>
          <w:sz w:val="28"/>
          <w:szCs w:val="28"/>
        </w:rPr>
      </w:pPr>
      <w:r>
        <w:rPr>
          <w:rFonts w:hint="eastAsia" w:eastAsia="仿宋_GB2312"/>
          <w:bCs/>
          <w:sz w:val="28"/>
          <w:szCs w:val="28"/>
        </w:rPr>
        <w:t>（一）促进地理信息产业发展</w:t>
      </w:r>
    </w:p>
    <w:p>
      <w:pPr>
        <w:spacing w:line="360" w:lineRule="auto"/>
        <w:ind w:firstLine="560" w:firstLineChars="200"/>
        <w:rPr>
          <w:rFonts w:hint="eastAsia" w:eastAsia="仿宋_GB2312"/>
          <w:bCs/>
          <w:sz w:val="28"/>
          <w:szCs w:val="28"/>
        </w:rPr>
      </w:pPr>
      <w:r>
        <w:rPr>
          <w:rFonts w:hint="eastAsia" w:eastAsia="仿宋_GB2312"/>
          <w:bCs/>
          <w:sz w:val="28"/>
          <w:szCs w:val="28"/>
        </w:rPr>
        <w:t>（1）地理信息产业是实现科学发展的重要支撑。地理信息是重要的基础性信息资源，是国家信息资源的重要组成部分。开发利用地理信息，有利于促进国土空间布局优化，有利于促进工业化、信息化、城镇化、农业现代化同步推进，有利于推动经济社会科学发展。</w:t>
      </w:r>
    </w:p>
    <w:p>
      <w:pPr>
        <w:spacing w:line="360" w:lineRule="auto"/>
        <w:ind w:firstLine="560" w:firstLineChars="200"/>
        <w:rPr>
          <w:rFonts w:hint="eastAsia" w:eastAsia="仿宋_GB2312"/>
          <w:bCs/>
          <w:sz w:val="28"/>
          <w:szCs w:val="28"/>
        </w:rPr>
      </w:pPr>
      <w:r>
        <w:rPr>
          <w:rFonts w:hint="eastAsia" w:eastAsia="仿宋_GB2312"/>
          <w:bCs/>
          <w:sz w:val="28"/>
          <w:szCs w:val="28"/>
        </w:rPr>
        <w:t>（2）地理信息产业是维护国家安全的重要保证。地理信息是重要的战略性信息资源，关系到国家主权、安全和利益，在维护政治、经济、军事、科技和其他非传统领域国家安全中发挥着重要作用。加强重要地理信息资源的开发利用监管，对维护国家安全具有重要意义。</w:t>
      </w:r>
    </w:p>
    <w:p>
      <w:pPr>
        <w:spacing w:line="360" w:lineRule="auto"/>
        <w:ind w:firstLine="560" w:firstLineChars="200"/>
        <w:rPr>
          <w:rFonts w:hint="eastAsia" w:eastAsia="仿宋_GB2312"/>
          <w:bCs/>
          <w:sz w:val="28"/>
          <w:szCs w:val="28"/>
        </w:rPr>
      </w:pPr>
      <w:r>
        <w:rPr>
          <w:rFonts w:hint="eastAsia" w:eastAsia="仿宋_GB2312"/>
          <w:bCs/>
          <w:sz w:val="28"/>
          <w:szCs w:val="28"/>
        </w:rPr>
        <w:t>（3）地理信息产业是加快转变经济发展方式的重要手段。地理信息产业的不断发展，将促进物联网、智慧城市以及关联服务业的发展，完善“网格化”社会管理，支撑重大项目科学决策，带动创业就业，对转变经济发展方式起到“助推器”的作用。</w:t>
      </w:r>
    </w:p>
    <w:p>
      <w:pPr>
        <w:spacing w:line="360" w:lineRule="auto"/>
        <w:ind w:firstLine="560" w:firstLineChars="200"/>
        <w:rPr>
          <w:rFonts w:hint="eastAsia" w:eastAsia="仿宋_GB2312"/>
          <w:bCs/>
          <w:sz w:val="28"/>
          <w:szCs w:val="28"/>
        </w:rPr>
      </w:pPr>
      <w:r>
        <w:rPr>
          <w:rFonts w:hint="eastAsia" w:eastAsia="仿宋_GB2312"/>
          <w:bCs/>
          <w:sz w:val="28"/>
          <w:szCs w:val="28"/>
        </w:rPr>
        <w:t>（4）地理信息产业是保障和改善民生的重要内容。地理信息已成为人民群众日常生活中不可或缺的关键信息，在旅游出行、医疗卫生、扶老助残等方面应用广泛。加快地理信息产业发展，有利于人民群众更多更好地分享改革开放的成果。</w:t>
      </w:r>
    </w:p>
    <w:p>
      <w:pPr>
        <w:spacing w:line="360" w:lineRule="auto"/>
        <w:ind w:firstLine="560" w:firstLineChars="200"/>
        <w:rPr>
          <w:rFonts w:eastAsia="仿宋_GB2312"/>
          <w:bCs/>
          <w:sz w:val="28"/>
          <w:szCs w:val="28"/>
        </w:rPr>
      </w:pPr>
      <w:r>
        <w:rPr>
          <w:rFonts w:hint="eastAsia" w:eastAsia="仿宋_GB2312"/>
          <w:bCs/>
          <w:sz w:val="28"/>
          <w:szCs w:val="28"/>
        </w:rPr>
        <w:t>（二）</w:t>
      </w:r>
      <w:r>
        <w:rPr>
          <w:rFonts w:eastAsia="仿宋_GB2312"/>
          <w:bCs/>
          <w:sz w:val="28"/>
          <w:szCs w:val="28"/>
        </w:rPr>
        <w:t>促进共建共享，提高地理信息公共服务水平</w:t>
      </w:r>
    </w:p>
    <w:p>
      <w:pPr>
        <w:spacing w:line="360" w:lineRule="auto"/>
        <w:ind w:firstLine="560" w:firstLineChars="200"/>
        <w:rPr>
          <w:rFonts w:eastAsia="仿宋_GB2312"/>
          <w:bCs/>
          <w:sz w:val="28"/>
          <w:szCs w:val="28"/>
        </w:rPr>
      </w:pPr>
      <w:r>
        <w:rPr>
          <w:rFonts w:eastAsia="仿宋_GB2312"/>
          <w:bCs/>
          <w:sz w:val="28"/>
          <w:szCs w:val="28"/>
        </w:rPr>
        <w:t>建立健全</w:t>
      </w:r>
      <w:r>
        <w:rPr>
          <w:rFonts w:hint="eastAsia" w:eastAsia="仿宋_GB2312"/>
          <w:bCs/>
          <w:sz w:val="28"/>
          <w:szCs w:val="28"/>
        </w:rPr>
        <w:t>根河市</w:t>
      </w:r>
      <w:r>
        <w:rPr>
          <w:rFonts w:eastAsia="仿宋_GB2312"/>
          <w:bCs/>
          <w:sz w:val="28"/>
          <w:szCs w:val="28"/>
        </w:rPr>
        <w:t>基础测绘成果汇交制度，完善共建共享机制，提升地理信息资源统筹分工采集、协同整合的力度，实现地理信息资源的横向协同与纵向联动共享，提高各地、各部门基础测绘成果数据共享的积极性、主动性，达成大数据共识。构建新的数据获取方式和服务方式，推进空间地理大数据深化应用。</w:t>
      </w:r>
    </w:p>
    <w:p>
      <w:pPr>
        <w:spacing w:line="360" w:lineRule="auto"/>
        <w:ind w:firstLine="560" w:firstLineChars="200"/>
        <w:rPr>
          <w:rFonts w:eastAsia="仿宋_GB2312"/>
          <w:bCs/>
          <w:sz w:val="28"/>
          <w:szCs w:val="28"/>
        </w:rPr>
      </w:pPr>
      <w:r>
        <w:rPr>
          <w:rFonts w:hint="eastAsia" w:eastAsia="仿宋_GB2312"/>
          <w:bCs/>
          <w:sz w:val="28"/>
          <w:szCs w:val="28"/>
          <w:lang w:eastAsia="zh-CN"/>
        </w:rPr>
        <w:t>（</w:t>
      </w:r>
      <w:r>
        <w:rPr>
          <w:rFonts w:hint="eastAsia" w:eastAsia="仿宋_GB2312"/>
          <w:bCs/>
          <w:sz w:val="28"/>
          <w:szCs w:val="28"/>
        </w:rPr>
        <w:t>三</w:t>
      </w:r>
      <w:r>
        <w:rPr>
          <w:rFonts w:hint="eastAsia" w:eastAsia="仿宋_GB2312"/>
          <w:bCs/>
          <w:sz w:val="28"/>
          <w:szCs w:val="28"/>
          <w:lang w:eastAsia="zh-CN"/>
        </w:rPr>
        <w:t>）</w:t>
      </w:r>
      <w:r>
        <w:rPr>
          <w:rFonts w:eastAsia="仿宋_GB2312"/>
          <w:bCs/>
          <w:sz w:val="28"/>
          <w:szCs w:val="28"/>
        </w:rPr>
        <w:t>测绘公共服务产品开发与应用</w:t>
      </w:r>
    </w:p>
    <w:p>
      <w:pPr>
        <w:spacing w:line="360" w:lineRule="auto"/>
        <w:ind w:firstLine="560" w:firstLineChars="200"/>
        <w:rPr>
          <w:rFonts w:eastAsia="仿宋_GB2312"/>
          <w:bCs/>
          <w:color w:val="auto"/>
          <w:sz w:val="28"/>
          <w:szCs w:val="28"/>
        </w:rPr>
      </w:pPr>
      <w:r>
        <w:rPr>
          <w:rFonts w:eastAsia="仿宋_GB2312"/>
          <w:bCs/>
          <w:color w:val="auto"/>
          <w:sz w:val="28"/>
          <w:szCs w:val="28"/>
        </w:rPr>
        <w:t>编制</w:t>
      </w:r>
      <w:r>
        <w:rPr>
          <w:rFonts w:hint="eastAsia" w:eastAsia="仿宋_GB2312"/>
          <w:bCs/>
          <w:color w:val="auto"/>
          <w:sz w:val="28"/>
          <w:szCs w:val="28"/>
        </w:rPr>
        <w:t>交通旅游专题</w:t>
      </w:r>
      <w:r>
        <w:rPr>
          <w:rFonts w:eastAsia="仿宋_GB2312"/>
          <w:bCs/>
          <w:color w:val="auto"/>
          <w:sz w:val="28"/>
          <w:szCs w:val="28"/>
        </w:rPr>
        <w:t>地图，并在此基础上开发具有当地特色的公共地图产品</w:t>
      </w:r>
      <w:r>
        <w:rPr>
          <w:rFonts w:hint="eastAsia" w:eastAsia="仿宋_GB2312"/>
          <w:bCs/>
          <w:color w:val="auto"/>
          <w:sz w:val="28"/>
          <w:szCs w:val="28"/>
        </w:rPr>
        <w:t>：</w:t>
      </w:r>
      <w:r>
        <w:rPr>
          <w:rFonts w:eastAsia="仿宋_GB2312"/>
          <w:bCs/>
          <w:color w:val="auto"/>
          <w:sz w:val="28"/>
          <w:szCs w:val="28"/>
        </w:rPr>
        <w:t>编制反映</w:t>
      </w:r>
      <w:r>
        <w:rPr>
          <w:rFonts w:hint="eastAsia" w:eastAsia="仿宋_GB2312"/>
          <w:bCs/>
          <w:color w:val="auto"/>
          <w:sz w:val="28"/>
          <w:szCs w:val="28"/>
        </w:rPr>
        <w:t>根河</w:t>
      </w:r>
      <w:r>
        <w:rPr>
          <w:rFonts w:eastAsia="仿宋_GB2312"/>
          <w:bCs/>
          <w:color w:val="auto"/>
          <w:sz w:val="28"/>
          <w:szCs w:val="28"/>
        </w:rPr>
        <w:t>历史、文化特征等特色系列地图；编制美丽</w:t>
      </w:r>
      <w:r>
        <w:rPr>
          <w:rFonts w:hint="eastAsia" w:eastAsia="仿宋_GB2312"/>
          <w:bCs/>
          <w:color w:val="auto"/>
          <w:sz w:val="28"/>
          <w:szCs w:val="28"/>
        </w:rPr>
        <w:t>根河</w:t>
      </w:r>
      <w:r>
        <w:rPr>
          <w:rFonts w:eastAsia="仿宋_GB2312"/>
          <w:bCs/>
          <w:color w:val="auto"/>
          <w:sz w:val="28"/>
          <w:szCs w:val="28"/>
        </w:rPr>
        <w:t>生态旅游地图</w:t>
      </w:r>
      <w:r>
        <w:rPr>
          <w:rFonts w:hint="eastAsia" w:eastAsia="仿宋_GB2312"/>
          <w:bCs/>
          <w:color w:val="auto"/>
          <w:sz w:val="28"/>
          <w:szCs w:val="28"/>
        </w:rPr>
        <w:t>，</w:t>
      </w:r>
      <w:r>
        <w:rPr>
          <w:rFonts w:eastAsia="仿宋_GB2312"/>
          <w:bCs/>
          <w:color w:val="auto"/>
          <w:sz w:val="28"/>
          <w:szCs w:val="28"/>
        </w:rPr>
        <w:t>引导社会力量参与地理信息公共服务产品的开发，建立多品种、多介质、多专题的地理信息公共服务产品体系。</w:t>
      </w:r>
    </w:p>
    <w:p>
      <w:pPr>
        <w:pStyle w:val="2"/>
        <w:rPr>
          <w:color w:val="FF0000"/>
        </w:rPr>
      </w:pPr>
    </w:p>
    <w:p>
      <w:pPr>
        <w:rPr>
          <w:rFonts w:hint="eastAsia"/>
          <w:color w:val="FF0000"/>
        </w:rPr>
        <w:sectPr>
          <w:footerReference r:id="rId4" w:type="default"/>
          <w:pgSz w:w="11906" w:h="16839"/>
          <w:pgMar w:top="1431" w:right="1771" w:bottom="1902" w:left="1785" w:header="0" w:footer="1774" w:gutter="0"/>
          <w:pgNumType w:start="1"/>
          <w:cols w:space="720" w:num="1"/>
        </w:sectPr>
      </w:pPr>
    </w:p>
    <w:p>
      <w:pPr>
        <w:pStyle w:val="4"/>
        <w:keepNext/>
        <w:keepLines/>
        <w:pageBreakBefore w:val="0"/>
        <w:widowControl w:val="0"/>
        <w:kinsoku/>
        <w:wordWrap/>
        <w:overflowPunct/>
        <w:topLinePunct w:val="0"/>
        <w:autoSpaceDE/>
        <w:autoSpaceDN/>
        <w:bidi w:val="0"/>
        <w:adjustRightInd/>
        <w:snapToGrid/>
        <w:spacing w:line="360" w:lineRule="auto"/>
        <w:ind w:firstLine="602" w:firstLineChars="200"/>
        <w:textAlignment w:val="auto"/>
        <w:rPr>
          <w:rFonts w:ascii="Times New Roman" w:hAnsi="Times New Roman" w:cs="Times New Roman"/>
          <w:b/>
          <w:bCs w:val="0"/>
          <w:sz w:val="30"/>
          <w:szCs w:val="30"/>
        </w:rPr>
      </w:pPr>
      <w:bookmarkStart w:id="48" w:name="_Toc28094"/>
      <w:r>
        <w:rPr>
          <w:rFonts w:hint="eastAsia" w:ascii="Times New Roman" w:hAnsi="Times New Roman" w:cs="Times New Roman"/>
          <w:b/>
          <w:bCs w:val="0"/>
          <w:sz w:val="30"/>
          <w:szCs w:val="30"/>
        </w:rPr>
        <w:t>四、</w:t>
      </w:r>
      <w:r>
        <w:rPr>
          <w:rFonts w:ascii="Times New Roman" w:hAnsi="Times New Roman" w:cs="Times New Roman"/>
          <w:b/>
          <w:bCs w:val="0"/>
          <w:sz w:val="30"/>
          <w:szCs w:val="30"/>
        </w:rPr>
        <w:t>应急测绘保障体系建设</w:t>
      </w:r>
      <w:bookmarkEnd w:id="48"/>
    </w:p>
    <w:p>
      <w:pPr>
        <w:spacing w:line="360" w:lineRule="auto"/>
        <w:ind w:firstLine="560" w:firstLineChars="200"/>
        <w:rPr>
          <w:rFonts w:eastAsia="仿宋_GB2312"/>
          <w:bCs/>
          <w:sz w:val="28"/>
          <w:szCs w:val="28"/>
        </w:rPr>
      </w:pPr>
      <w:r>
        <w:rPr>
          <w:rFonts w:eastAsia="仿宋_GB2312"/>
          <w:bCs/>
          <w:sz w:val="28"/>
          <w:szCs w:val="28"/>
        </w:rPr>
        <w:t>应急测绘保障服务是贯穿突发事件的预防、应对、处置和恢复全过程中的重要基础工作，是国家突发事件应急体系的重要内容，是新时期公益性测绘地理信息工作的重要业务。着力拓展应急测绘保障服务形式，实现灾前预警预测、灾中实时监测、灾后评估分析的全环节</w:t>
      </w:r>
      <w:r>
        <w:rPr>
          <w:rFonts w:hint="eastAsia" w:eastAsia="仿宋_GB2312"/>
          <w:bCs/>
          <w:sz w:val="28"/>
          <w:szCs w:val="28"/>
        </w:rPr>
        <w:t>的</w:t>
      </w:r>
      <w:r>
        <w:rPr>
          <w:rFonts w:eastAsia="仿宋_GB2312"/>
          <w:bCs/>
          <w:sz w:val="28"/>
          <w:szCs w:val="28"/>
        </w:rPr>
        <w:t>应急测绘服务。应急测绘保障服务体系建设包括应急测绘保障服务技术体系建设和应急测绘保障服务工作机制建设。</w:t>
      </w:r>
    </w:p>
    <w:p>
      <w:pPr>
        <w:spacing w:line="360" w:lineRule="auto"/>
        <w:ind w:firstLine="560" w:firstLineChars="200"/>
        <w:rPr>
          <w:rFonts w:eastAsia="仿宋_GB2312"/>
          <w:bCs/>
          <w:sz w:val="28"/>
          <w:szCs w:val="28"/>
        </w:rPr>
      </w:pPr>
      <w:r>
        <w:rPr>
          <w:rFonts w:eastAsia="仿宋_GB2312"/>
          <w:bCs/>
          <w:sz w:val="28"/>
          <w:szCs w:val="28"/>
        </w:rPr>
        <w:t>(一)</w:t>
      </w:r>
      <w:r>
        <w:rPr>
          <w:rFonts w:hint="eastAsia" w:eastAsia="仿宋_GB2312"/>
          <w:bCs/>
          <w:sz w:val="28"/>
          <w:szCs w:val="28"/>
        </w:rPr>
        <w:t xml:space="preserve"> </w:t>
      </w:r>
      <w:r>
        <w:rPr>
          <w:rFonts w:eastAsia="仿宋_GB2312"/>
          <w:bCs/>
          <w:sz w:val="28"/>
          <w:szCs w:val="28"/>
        </w:rPr>
        <w:t>应急测绘保障服务</w:t>
      </w:r>
      <w:r>
        <w:rPr>
          <w:rFonts w:hint="eastAsia" w:eastAsia="仿宋_GB2312"/>
          <w:bCs/>
          <w:sz w:val="28"/>
          <w:szCs w:val="28"/>
        </w:rPr>
        <w:t>技术</w:t>
      </w:r>
      <w:r>
        <w:rPr>
          <w:rFonts w:eastAsia="仿宋_GB2312"/>
          <w:bCs/>
          <w:sz w:val="28"/>
          <w:szCs w:val="28"/>
        </w:rPr>
        <w:t>体系建设</w:t>
      </w:r>
    </w:p>
    <w:p>
      <w:pPr>
        <w:spacing w:line="360" w:lineRule="auto"/>
        <w:rPr>
          <w:rFonts w:eastAsia="仿宋_GB2312"/>
          <w:bCs/>
          <w:sz w:val="28"/>
          <w:szCs w:val="28"/>
        </w:rPr>
      </w:pPr>
      <w:r>
        <w:rPr>
          <w:rFonts w:eastAsia="仿宋_GB2312"/>
          <w:bCs/>
          <w:sz w:val="28"/>
          <w:szCs w:val="28"/>
        </w:rPr>
        <w:t xml:space="preserve">    应急测绘保障服务技术体系是应急测绘保障服务能力建设的核心内容，主要包括航空应急测绘系统、应急现场勘测系统、应急测绘快速集成处理与分发服务系统和应急测绘地理信息资源共享系统。结合</w:t>
      </w:r>
      <w:r>
        <w:rPr>
          <w:rFonts w:hint="eastAsia" w:eastAsia="仿宋_GB2312"/>
          <w:bCs/>
          <w:sz w:val="28"/>
          <w:szCs w:val="28"/>
        </w:rPr>
        <w:t>根河市</w:t>
      </w:r>
      <w:r>
        <w:rPr>
          <w:rFonts w:eastAsia="仿宋_GB2312"/>
          <w:bCs/>
          <w:sz w:val="28"/>
          <w:szCs w:val="28"/>
        </w:rPr>
        <w:t>实际，</w:t>
      </w:r>
      <w:r>
        <w:rPr>
          <w:rFonts w:hint="eastAsia" w:eastAsia="仿宋_GB2312"/>
          <w:bCs/>
          <w:sz w:val="28"/>
          <w:szCs w:val="28"/>
        </w:rPr>
        <w:t>根河市</w:t>
      </w:r>
      <w:r>
        <w:rPr>
          <w:rFonts w:eastAsia="仿宋_GB2312"/>
          <w:bCs/>
          <w:sz w:val="28"/>
          <w:szCs w:val="28"/>
        </w:rPr>
        <w:t>应急测绘保障技术体系建设方向是向具备能力的技术单位购买服务，开展应急测绘数据采集与更新，提升测绘与地理信息灾中实时监测、灾后评估分析和恢复重建的支撑保障能力。</w:t>
      </w:r>
    </w:p>
    <w:p>
      <w:pPr>
        <w:spacing w:line="360" w:lineRule="auto"/>
        <w:rPr>
          <w:rFonts w:eastAsia="仿宋_GB2312"/>
          <w:bCs/>
          <w:sz w:val="28"/>
          <w:szCs w:val="28"/>
        </w:rPr>
      </w:pPr>
      <w:r>
        <w:rPr>
          <w:rFonts w:hint="eastAsia" w:eastAsia="仿宋_GB2312"/>
          <w:bCs/>
          <w:sz w:val="28"/>
          <w:szCs w:val="28"/>
        </w:rPr>
        <w:t xml:space="preserve">  </w:t>
      </w:r>
      <w:r>
        <w:rPr>
          <w:rFonts w:eastAsia="仿宋_GB2312"/>
          <w:bCs/>
          <w:sz w:val="28"/>
          <w:szCs w:val="28"/>
        </w:rPr>
        <w:t xml:space="preserve"> (</w:t>
      </w:r>
      <w:r>
        <w:rPr>
          <w:rFonts w:hint="eastAsia" w:eastAsia="仿宋_GB2312"/>
          <w:bCs/>
          <w:sz w:val="28"/>
          <w:szCs w:val="28"/>
        </w:rPr>
        <w:t>二</w:t>
      </w:r>
      <w:r>
        <w:rPr>
          <w:rFonts w:eastAsia="仿宋_GB2312"/>
          <w:bCs/>
          <w:sz w:val="28"/>
          <w:szCs w:val="28"/>
        </w:rPr>
        <w:t>)</w:t>
      </w:r>
      <w:r>
        <w:rPr>
          <w:rFonts w:hint="eastAsia" w:eastAsia="仿宋_GB2312"/>
          <w:bCs/>
          <w:sz w:val="28"/>
          <w:szCs w:val="28"/>
        </w:rPr>
        <w:t xml:space="preserve"> </w:t>
      </w:r>
      <w:r>
        <w:rPr>
          <w:rFonts w:eastAsia="仿宋_GB2312"/>
          <w:bCs/>
          <w:sz w:val="28"/>
          <w:szCs w:val="28"/>
        </w:rPr>
        <w:t>应急测绘保障服务</w:t>
      </w:r>
      <w:r>
        <w:rPr>
          <w:rFonts w:hint="eastAsia" w:eastAsia="仿宋_GB2312"/>
          <w:bCs/>
          <w:sz w:val="28"/>
          <w:szCs w:val="28"/>
        </w:rPr>
        <w:t>工作机制</w:t>
      </w:r>
      <w:r>
        <w:rPr>
          <w:rFonts w:eastAsia="仿宋_GB2312"/>
          <w:bCs/>
          <w:sz w:val="28"/>
          <w:szCs w:val="28"/>
        </w:rPr>
        <w:t>建设</w:t>
      </w:r>
    </w:p>
    <w:p>
      <w:pPr>
        <w:spacing w:line="360" w:lineRule="auto"/>
        <w:rPr>
          <w:rFonts w:eastAsia="仿宋_GB2312"/>
          <w:bCs/>
          <w:sz w:val="28"/>
          <w:szCs w:val="28"/>
        </w:rPr>
      </w:pPr>
      <w:r>
        <w:rPr>
          <w:rFonts w:hint="eastAsia" w:eastAsia="仿宋_GB2312"/>
          <w:bCs/>
          <w:sz w:val="28"/>
          <w:szCs w:val="28"/>
        </w:rPr>
        <w:t xml:space="preserve">    </w:t>
      </w:r>
      <w:r>
        <w:rPr>
          <w:rFonts w:eastAsia="仿宋_GB2312"/>
          <w:bCs/>
          <w:sz w:val="28"/>
          <w:szCs w:val="28"/>
        </w:rPr>
        <w:t>应急测绘保障服务工作机制是应急测绘保障服务能力建设的重要内容，主要包括测绘行业内应急测绘保障统筹协作机制和军地、部门间应急测绘保障联动协作机制以及应急测绘保障服务制度体系。根据</w:t>
      </w:r>
      <w:r>
        <w:rPr>
          <w:rFonts w:hint="eastAsia" w:eastAsia="仿宋_GB2312"/>
          <w:bCs/>
          <w:sz w:val="28"/>
          <w:szCs w:val="28"/>
        </w:rPr>
        <w:t>根河市</w:t>
      </w:r>
      <w:r>
        <w:rPr>
          <w:rFonts w:eastAsia="仿宋_GB2312"/>
          <w:bCs/>
          <w:sz w:val="28"/>
          <w:szCs w:val="28"/>
        </w:rPr>
        <w:t>实际，按国家、</w:t>
      </w:r>
      <w:r>
        <w:rPr>
          <w:rFonts w:hint="eastAsia" w:eastAsia="仿宋_GB2312"/>
          <w:bCs/>
          <w:sz w:val="28"/>
          <w:szCs w:val="28"/>
        </w:rPr>
        <w:t>自治区</w:t>
      </w:r>
      <w:r>
        <w:rPr>
          <w:rFonts w:eastAsia="仿宋_GB2312"/>
          <w:bCs/>
          <w:sz w:val="28"/>
          <w:szCs w:val="28"/>
        </w:rPr>
        <w:t>要求建立应急保障预案，开展应急测绘演练培训。</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hint="eastAsia" w:ascii="Times New Roman" w:hAnsi="Times New Roman" w:cs="Times New Roman"/>
          <w:b/>
          <w:bCs w:val="0"/>
          <w:sz w:val="30"/>
          <w:szCs w:val="30"/>
        </w:rPr>
      </w:pPr>
      <w:bookmarkStart w:id="49" w:name="_Toc27537"/>
      <w:bookmarkStart w:id="50" w:name="_Toc32064_WPSOffice_Level2"/>
      <w:r>
        <w:rPr>
          <w:rFonts w:hint="eastAsia" w:ascii="Times New Roman" w:hAnsi="Times New Roman" w:cs="Times New Roman"/>
          <w:b/>
          <w:bCs w:val="0"/>
          <w:sz w:val="30"/>
          <w:szCs w:val="30"/>
        </w:rPr>
        <w:t>五、地理国情监测</w:t>
      </w:r>
      <w:bookmarkEnd w:id="49"/>
      <w:bookmarkEnd w:id="50"/>
    </w:p>
    <w:p>
      <w:pPr>
        <w:spacing w:line="360" w:lineRule="auto"/>
        <w:ind w:firstLine="560" w:firstLineChars="200"/>
        <w:rPr>
          <w:rFonts w:eastAsia="仿宋_GB2312"/>
          <w:bCs/>
          <w:sz w:val="28"/>
          <w:szCs w:val="28"/>
        </w:rPr>
      </w:pPr>
      <w:r>
        <w:rPr>
          <w:rFonts w:eastAsia="仿宋_GB2312"/>
          <w:bCs/>
          <w:sz w:val="28"/>
          <w:szCs w:val="28"/>
        </w:rPr>
        <w:t>伴随经济社会的快速发展，更加全面、及时、精准的地理国情变化信息将成为管理决策的重要支撑。地理国情普查工作将向常态化地理国情监测发展，通过快速获取自然及人文地理要素变化数据，加强信息集成整合与统计分析，获得综合、客观、动态的地理国情信息，促进管理决策的科学化。常态化地理国情监测将进一步揭示经济社会发展和自然资源环境在地理空间上的变化和演进。根据实际情况和需要，选择区域性重要及热点地理要素，结合地理国情普查成果，积极开展各种重要地理国情信息监测；充分利用地理国情普查及其监测数据，为</w:t>
      </w:r>
      <w:r>
        <w:rPr>
          <w:rFonts w:hint="eastAsia" w:eastAsia="仿宋_GB2312"/>
          <w:bCs/>
          <w:sz w:val="28"/>
          <w:szCs w:val="28"/>
        </w:rPr>
        <w:t>根河市</w:t>
      </w:r>
      <w:r>
        <w:rPr>
          <w:rFonts w:eastAsia="仿宋_GB2312"/>
          <w:bCs/>
          <w:sz w:val="28"/>
          <w:szCs w:val="28"/>
        </w:rPr>
        <w:t>经济社会可持续发展提供决策依据。</w:t>
      </w:r>
    </w:p>
    <w:p>
      <w:pPr>
        <w:spacing w:line="360" w:lineRule="auto"/>
        <w:ind w:firstLine="560" w:firstLineChars="200"/>
        <w:rPr>
          <w:rFonts w:eastAsia="仿宋_GB2312"/>
          <w:bCs/>
          <w:sz w:val="28"/>
          <w:szCs w:val="28"/>
        </w:rPr>
      </w:pPr>
      <w:r>
        <w:rPr>
          <w:rFonts w:eastAsia="仿宋_GB2312"/>
          <w:bCs/>
          <w:sz w:val="28"/>
          <w:szCs w:val="28"/>
        </w:rPr>
        <w:t>以第一次地理国情普查成果为基础，开展地理国情监测</w:t>
      </w:r>
      <w:r>
        <w:rPr>
          <w:rFonts w:hint="eastAsia" w:eastAsia="仿宋_GB2312"/>
          <w:bCs/>
          <w:sz w:val="28"/>
          <w:szCs w:val="28"/>
        </w:rPr>
        <w:t>及更新，</w:t>
      </w:r>
      <w:r>
        <w:rPr>
          <w:rFonts w:eastAsia="仿宋_GB2312"/>
          <w:bCs/>
          <w:sz w:val="28"/>
          <w:szCs w:val="28"/>
        </w:rPr>
        <w:t>统筹实施</w:t>
      </w:r>
      <w:r>
        <w:rPr>
          <w:rFonts w:hint="eastAsia" w:eastAsia="仿宋_GB2312"/>
          <w:bCs/>
          <w:sz w:val="28"/>
          <w:szCs w:val="28"/>
        </w:rPr>
        <w:t>全市</w:t>
      </w:r>
      <w:r>
        <w:rPr>
          <w:rFonts w:eastAsia="仿宋_GB2312"/>
          <w:bCs/>
          <w:sz w:val="28"/>
          <w:szCs w:val="28"/>
        </w:rPr>
        <w:t>地理国情监测</w:t>
      </w:r>
      <w:r>
        <w:rPr>
          <w:rFonts w:hint="eastAsia" w:eastAsia="仿宋_GB2312"/>
          <w:bCs/>
          <w:sz w:val="28"/>
          <w:szCs w:val="28"/>
        </w:rPr>
        <w:t>及</w:t>
      </w:r>
      <w:r>
        <w:rPr>
          <w:rFonts w:eastAsia="仿宋_GB2312"/>
          <w:bCs/>
          <w:sz w:val="28"/>
          <w:szCs w:val="28"/>
        </w:rPr>
        <w:t>工作，探索建立地理国情监测、分析、评价、审核、报告、发布的长效工作机制，完善业务运行体系。丰富成果的类型和形式，加强监测成果应用</w:t>
      </w:r>
      <w:r>
        <w:rPr>
          <w:rFonts w:hint="eastAsia" w:eastAsia="仿宋_GB2312"/>
          <w:bCs/>
          <w:sz w:val="28"/>
          <w:szCs w:val="28"/>
        </w:rPr>
        <w:t>，</w:t>
      </w:r>
      <w:r>
        <w:rPr>
          <w:rFonts w:eastAsia="仿宋_GB2312"/>
          <w:bCs/>
          <w:sz w:val="28"/>
          <w:szCs w:val="28"/>
        </w:rPr>
        <w:t>推进地理国情监测成果的常态化发布，深化应用服务体系。</w:t>
      </w: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spacing w:line="360" w:lineRule="auto"/>
        <w:ind w:firstLine="560" w:firstLineChars="200"/>
        <w:rPr>
          <w:rFonts w:eastAsia="仿宋_GB2312"/>
          <w:bCs/>
          <w:sz w:val="28"/>
          <w:szCs w:val="28"/>
        </w:rPr>
      </w:pPr>
    </w:p>
    <w:p>
      <w:pPr>
        <w:pStyle w:val="3"/>
        <w:rPr>
          <w:rFonts w:hint="eastAsia"/>
          <w:sz w:val="36"/>
          <w:szCs w:val="36"/>
        </w:rPr>
        <w:sectPr>
          <w:footerReference r:id="rId5" w:type="default"/>
          <w:pgSz w:w="11906" w:h="16838"/>
          <w:pgMar w:top="1440" w:right="1800" w:bottom="1440" w:left="2030" w:header="851" w:footer="992" w:gutter="0"/>
          <w:cols w:space="720" w:num="1"/>
          <w:docGrid w:type="lines" w:linePitch="312" w:charSpace="0"/>
        </w:sectPr>
      </w:pPr>
      <w:bookmarkStart w:id="51" w:name="_Toc8513_WPSOffice_Level1"/>
      <w:bookmarkStart w:id="52" w:name="_Toc22527_WPSOffice_Level1"/>
    </w:p>
    <w:p>
      <w:pPr>
        <w:pStyle w:val="3"/>
        <w:spacing w:line="360" w:lineRule="auto"/>
        <w:jc w:val="center"/>
        <w:rPr>
          <w:rFonts w:hint="eastAsia" w:ascii="Times New Roman" w:hAnsi="Times New Roman" w:eastAsia="宋体" w:cs="Times New Roman"/>
          <w:sz w:val="36"/>
          <w:szCs w:val="36"/>
          <w:lang w:eastAsia="zh-CN"/>
        </w:rPr>
      </w:pPr>
      <w:bookmarkStart w:id="53" w:name="_Toc29390"/>
      <w:bookmarkStart w:id="54" w:name="_Toc3844_WPSOffice_Level1"/>
      <w:r>
        <w:rPr>
          <w:rFonts w:hint="eastAsia" w:ascii="Times New Roman" w:hAnsi="Times New Roman" w:eastAsia="宋体" w:cs="Times New Roman"/>
          <w:sz w:val="36"/>
          <w:szCs w:val="36"/>
        </w:rPr>
        <w:t xml:space="preserve">第七章  </w:t>
      </w:r>
      <w:r>
        <w:rPr>
          <w:rFonts w:hint="eastAsia" w:ascii="Times New Roman" w:hAnsi="Times New Roman" w:eastAsia="宋体" w:cs="Times New Roman"/>
          <w:sz w:val="36"/>
          <w:szCs w:val="36"/>
          <w:lang w:val="en-US" w:eastAsia="zh-CN"/>
        </w:rPr>
        <w:t>根河市</w:t>
      </w:r>
      <w:r>
        <w:rPr>
          <w:rFonts w:hint="eastAsia" w:ascii="Times New Roman" w:hAnsi="Times New Roman" w:eastAsia="宋体" w:cs="Times New Roman"/>
          <w:sz w:val="36"/>
          <w:szCs w:val="36"/>
        </w:rPr>
        <w:t>基础测绘“十四五”</w:t>
      </w:r>
      <w:r>
        <w:rPr>
          <w:rFonts w:hint="eastAsia" w:ascii="Times New Roman" w:hAnsi="Times New Roman" w:eastAsia="宋体" w:cs="Times New Roman"/>
          <w:sz w:val="36"/>
          <w:szCs w:val="36"/>
          <w:lang w:val="en-US" w:eastAsia="zh-CN"/>
        </w:rPr>
        <w:t>规划项目投入经费</w:t>
      </w:r>
      <w:r>
        <w:rPr>
          <w:rFonts w:hint="eastAsia" w:ascii="Times New Roman" w:hAnsi="Times New Roman" w:eastAsia="宋体" w:cs="Times New Roman"/>
          <w:sz w:val="36"/>
          <w:szCs w:val="36"/>
        </w:rPr>
        <w:t>成本核算</w:t>
      </w:r>
      <w:bookmarkEnd w:id="53"/>
    </w:p>
    <w:bookmarkEnd w:id="54"/>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645"/>
        <w:gridCol w:w="1050"/>
        <w:gridCol w:w="1954"/>
        <w:gridCol w:w="581"/>
        <w:gridCol w:w="722"/>
        <w:gridCol w:w="765"/>
        <w:gridCol w:w="780"/>
        <w:gridCol w:w="825"/>
        <w:gridCol w:w="765"/>
        <w:gridCol w:w="795"/>
        <w:gridCol w:w="795"/>
        <w:gridCol w:w="795"/>
        <w:gridCol w:w="951"/>
        <w:gridCol w:w="24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hRule="atLeast"/>
        </w:trPr>
        <w:tc>
          <w:tcPr>
            <w:tcW w:w="645" w:type="dxa"/>
            <w:vMerge w:val="restart"/>
            <w:noWrap w:val="0"/>
            <w:vAlign w:val="center"/>
          </w:tcPr>
          <w:p>
            <w:pPr>
              <w:widowControl/>
              <w:jc w:val="center"/>
              <w:textAlignment w:val="center"/>
              <w:rPr>
                <w:b/>
                <w:color w:val="000000"/>
                <w:sz w:val="24"/>
                <w:szCs w:val="24"/>
              </w:rPr>
            </w:pPr>
            <w:r>
              <w:rPr>
                <w:b/>
                <w:color w:val="000000"/>
                <w:kern w:val="0"/>
                <w:sz w:val="24"/>
                <w:szCs w:val="24"/>
              </w:rPr>
              <w:t>序号</w:t>
            </w:r>
          </w:p>
        </w:tc>
        <w:tc>
          <w:tcPr>
            <w:tcW w:w="1050" w:type="dxa"/>
            <w:vMerge w:val="restart"/>
            <w:noWrap w:val="0"/>
            <w:vAlign w:val="center"/>
          </w:tcPr>
          <w:p>
            <w:pPr>
              <w:widowControl/>
              <w:jc w:val="center"/>
              <w:textAlignment w:val="center"/>
              <w:rPr>
                <w:b/>
                <w:color w:val="000000"/>
                <w:sz w:val="24"/>
                <w:szCs w:val="24"/>
              </w:rPr>
            </w:pPr>
            <w:r>
              <w:rPr>
                <w:b/>
                <w:color w:val="000000"/>
                <w:kern w:val="0"/>
                <w:sz w:val="24"/>
                <w:szCs w:val="24"/>
              </w:rPr>
              <w:t>项目名称</w:t>
            </w:r>
          </w:p>
        </w:tc>
        <w:tc>
          <w:tcPr>
            <w:tcW w:w="1954" w:type="dxa"/>
            <w:vMerge w:val="restart"/>
            <w:noWrap w:val="0"/>
            <w:vAlign w:val="center"/>
          </w:tcPr>
          <w:p>
            <w:pPr>
              <w:widowControl/>
              <w:jc w:val="center"/>
              <w:textAlignment w:val="center"/>
              <w:rPr>
                <w:b/>
                <w:color w:val="000000"/>
                <w:sz w:val="24"/>
                <w:szCs w:val="24"/>
              </w:rPr>
            </w:pPr>
            <w:r>
              <w:rPr>
                <w:b/>
                <w:color w:val="000000"/>
                <w:kern w:val="0"/>
                <w:sz w:val="24"/>
                <w:szCs w:val="24"/>
              </w:rPr>
              <w:t>建设内容</w:t>
            </w:r>
          </w:p>
        </w:tc>
        <w:tc>
          <w:tcPr>
            <w:tcW w:w="581" w:type="dxa"/>
            <w:vMerge w:val="restart"/>
            <w:noWrap w:val="0"/>
            <w:vAlign w:val="center"/>
          </w:tcPr>
          <w:p>
            <w:pPr>
              <w:widowControl/>
              <w:jc w:val="center"/>
              <w:textAlignment w:val="center"/>
              <w:rPr>
                <w:b/>
                <w:color w:val="000000"/>
                <w:sz w:val="24"/>
                <w:szCs w:val="24"/>
              </w:rPr>
            </w:pPr>
            <w:r>
              <w:rPr>
                <w:b/>
                <w:color w:val="000000"/>
                <w:kern w:val="0"/>
                <w:sz w:val="24"/>
                <w:szCs w:val="24"/>
              </w:rPr>
              <w:t>建设规模</w:t>
            </w:r>
          </w:p>
        </w:tc>
        <w:tc>
          <w:tcPr>
            <w:tcW w:w="722" w:type="dxa"/>
            <w:vMerge w:val="restart"/>
            <w:noWrap w:val="0"/>
            <w:vAlign w:val="center"/>
          </w:tcPr>
          <w:p>
            <w:pPr>
              <w:widowControl/>
              <w:jc w:val="center"/>
              <w:textAlignment w:val="center"/>
              <w:rPr>
                <w:b/>
                <w:color w:val="000000"/>
                <w:sz w:val="24"/>
                <w:szCs w:val="24"/>
              </w:rPr>
            </w:pPr>
            <w:r>
              <w:rPr>
                <w:b/>
                <w:color w:val="000000"/>
                <w:kern w:val="0"/>
                <w:sz w:val="24"/>
                <w:szCs w:val="24"/>
              </w:rPr>
              <w:t>单位</w:t>
            </w:r>
          </w:p>
        </w:tc>
        <w:tc>
          <w:tcPr>
            <w:tcW w:w="765" w:type="dxa"/>
            <w:vMerge w:val="restart"/>
            <w:noWrap w:val="0"/>
            <w:vAlign w:val="center"/>
          </w:tcPr>
          <w:p>
            <w:pPr>
              <w:widowControl/>
              <w:jc w:val="center"/>
              <w:textAlignment w:val="center"/>
              <w:rPr>
                <w:b/>
                <w:color w:val="000000"/>
                <w:sz w:val="24"/>
                <w:szCs w:val="24"/>
              </w:rPr>
            </w:pPr>
            <w:r>
              <w:rPr>
                <w:b/>
                <w:color w:val="000000"/>
                <w:kern w:val="0"/>
                <w:sz w:val="24"/>
                <w:szCs w:val="24"/>
              </w:rPr>
              <w:t>建设性质</w:t>
            </w:r>
          </w:p>
        </w:tc>
        <w:tc>
          <w:tcPr>
            <w:tcW w:w="780" w:type="dxa"/>
            <w:vMerge w:val="restart"/>
            <w:noWrap w:val="0"/>
            <w:vAlign w:val="center"/>
          </w:tcPr>
          <w:p>
            <w:pPr>
              <w:widowControl/>
              <w:jc w:val="center"/>
              <w:textAlignment w:val="center"/>
              <w:rPr>
                <w:b/>
                <w:color w:val="000000"/>
                <w:sz w:val="24"/>
                <w:szCs w:val="24"/>
              </w:rPr>
            </w:pPr>
            <w:r>
              <w:rPr>
                <w:b/>
                <w:color w:val="000000"/>
                <w:kern w:val="0"/>
                <w:sz w:val="24"/>
                <w:szCs w:val="24"/>
              </w:rPr>
              <w:t>经费概算（万元）</w:t>
            </w:r>
          </w:p>
        </w:tc>
        <w:tc>
          <w:tcPr>
            <w:tcW w:w="3975" w:type="dxa"/>
            <w:gridSpan w:val="5"/>
            <w:noWrap w:val="0"/>
            <w:vAlign w:val="center"/>
          </w:tcPr>
          <w:p>
            <w:pPr>
              <w:widowControl/>
              <w:jc w:val="center"/>
              <w:textAlignment w:val="center"/>
              <w:rPr>
                <w:b/>
                <w:color w:val="000000"/>
                <w:sz w:val="24"/>
                <w:szCs w:val="24"/>
              </w:rPr>
            </w:pPr>
            <w:r>
              <w:rPr>
                <w:b/>
                <w:color w:val="000000"/>
                <w:kern w:val="0"/>
                <w:sz w:val="24"/>
                <w:szCs w:val="24"/>
              </w:rPr>
              <w:t>经费明细（万元）</w:t>
            </w:r>
          </w:p>
        </w:tc>
        <w:tc>
          <w:tcPr>
            <w:tcW w:w="951" w:type="dxa"/>
            <w:vMerge w:val="restart"/>
            <w:noWrap w:val="0"/>
            <w:vAlign w:val="center"/>
          </w:tcPr>
          <w:p>
            <w:pPr>
              <w:widowControl/>
              <w:jc w:val="center"/>
              <w:textAlignment w:val="center"/>
              <w:rPr>
                <w:b/>
                <w:color w:val="000000"/>
                <w:sz w:val="24"/>
                <w:szCs w:val="24"/>
              </w:rPr>
            </w:pPr>
            <w:r>
              <w:rPr>
                <w:b/>
                <w:color w:val="000000"/>
                <w:kern w:val="0"/>
                <w:sz w:val="24"/>
                <w:szCs w:val="24"/>
              </w:rPr>
              <w:t>分项经费（万元）</w:t>
            </w:r>
          </w:p>
        </w:tc>
        <w:tc>
          <w:tcPr>
            <w:tcW w:w="2424" w:type="dxa"/>
            <w:vMerge w:val="restart"/>
            <w:noWrap w:val="0"/>
            <w:vAlign w:val="center"/>
          </w:tcPr>
          <w:p>
            <w:pPr>
              <w:widowControl/>
              <w:jc w:val="center"/>
              <w:textAlignment w:val="center"/>
              <w:rPr>
                <w:color w:val="000000"/>
                <w:sz w:val="24"/>
                <w:szCs w:val="24"/>
              </w:rPr>
            </w:pPr>
            <w:r>
              <w:rPr>
                <w:color w:val="000000"/>
                <w:kern w:val="0"/>
                <w:sz w:val="24"/>
                <w:szCs w:val="24"/>
              </w:rPr>
              <w:t xml:space="preserve">预算依据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hRule="atLeast"/>
        </w:trPr>
        <w:tc>
          <w:tcPr>
            <w:tcW w:w="645" w:type="dxa"/>
            <w:vMerge w:val="continue"/>
            <w:noWrap w:val="0"/>
            <w:vAlign w:val="center"/>
          </w:tcPr>
          <w:p>
            <w:pPr>
              <w:jc w:val="center"/>
              <w:rPr>
                <w:b/>
                <w:color w:val="000000"/>
                <w:sz w:val="24"/>
                <w:szCs w:val="24"/>
              </w:rPr>
            </w:pPr>
          </w:p>
        </w:tc>
        <w:tc>
          <w:tcPr>
            <w:tcW w:w="1050" w:type="dxa"/>
            <w:vMerge w:val="continue"/>
            <w:noWrap w:val="0"/>
            <w:vAlign w:val="center"/>
          </w:tcPr>
          <w:p>
            <w:pPr>
              <w:jc w:val="center"/>
              <w:rPr>
                <w:b/>
                <w:color w:val="000000"/>
                <w:sz w:val="24"/>
                <w:szCs w:val="24"/>
              </w:rPr>
            </w:pPr>
          </w:p>
        </w:tc>
        <w:tc>
          <w:tcPr>
            <w:tcW w:w="1954" w:type="dxa"/>
            <w:vMerge w:val="continue"/>
            <w:noWrap w:val="0"/>
            <w:vAlign w:val="center"/>
          </w:tcPr>
          <w:p>
            <w:pPr>
              <w:jc w:val="center"/>
              <w:rPr>
                <w:b/>
                <w:color w:val="000000"/>
                <w:sz w:val="24"/>
                <w:szCs w:val="24"/>
              </w:rPr>
            </w:pPr>
          </w:p>
        </w:tc>
        <w:tc>
          <w:tcPr>
            <w:tcW w:w="581" w:type="dxa"/>
            <w:vMerge w:val="continue"/>
            <w:noWrap w:val="0"/>
            <w:vAlign w:val="center"/>
          </w:tcPr>
          <w:p>
            <w:pPr>
              <w:jc w:val="center"/>
              <w:rPr>
                <w:b/>
                <w:color w:val="000000"/>
                <w:sz w:val="24"/>
                <w:szCs w:val="24"/>
              </w:rPr>
            </w:pPr>
          </w:p>
        </w:tc>
        <w:tc>
          <w:tcPr>
            <w:tcW w:w="722" w:type="dxa"/>
            <w:vMerge w:val="continue"/>
            <w:noWrap w:val="0"/>
            <w:vAlign w:val="center"/>
          </w:tcPr>
          <w:p>
            <w:pPr>
              <w:jc w:val="center"/>
              <w:rPr>
                <w:b/>
                <w:color w:val="000000"/>
                <w:sz w:val="24"/>
                <w:szCs w:val="24"/>
              </w:rPr>
            </w:pPr>
          </w:p>
        </w:tc>
        <w:tc>
          <w:tcPr>
            <w:tcW w:w="765" w:type="dxa"/>
            <w:vMerge w:val="continue"/>
            <w:noWrap w:val="0"/>
            <w:vAlign w:val="center"/>
          </w:tcPr>
          <w:p>
            <w:pPr>
              <w:jc w:val="center"/>
              <w:rPr>
                <w:b/>
                <w:color w:val="000000"/>
                <w:sz w:val="24"/>
                <w:szCs w:val="24"/>
              </w:rPr>
            </w:pPr>
          </w:p>
        </w:tc>
        <w:tc>
          <w:tcPr>
            <w:tcW w:w="780" w:type="dxa"/>
            <w:vMerge w:val="continue"/>
            <w:noWrap w:val="0"/>
            <w:vAlign w:val="center"/>
          </w:tcPr>
          <w:p>
            <w:pPr>
              <w:jc w:val="center"/>
              <w:rPr>
                <w:b/>
                <w:color w:val="000000"/>
                <w:sz w:val="24"/>
                <w:szCs w:val="24"/>
              </w:rPr>
            </w:pPr>
          </w:p>
        </w:tc>
        <w:tc>
          <w:tcPr>
            <w:tcW w:w="825" w:type="dxa"/>
            <w:noWrap w:val="0"/>
            <w:vAlign w:val="bottom"/>
          </w:tcPr>
          <w:p>
            <w:pPr>
              <w:widowControl/>
              <w:jc w:val="center"/>
              <w:textAlignment w:val="bottom"/>
              <w:rPr>
                <w:b/>
                <w:color w:val="000000"/>
                <w:sz w:val="24"/>
                <w:szCs w:val="24"/>
              </w:rPr>
            </w:pPr>
            <w:r>
              <w:rPr>
                <w:b/>
                <w:color w:val="000000"/>
                <w:kern w:val="0"/>
                <w:sz w:val="24"/>
                <w:szCs w:val="24"/>
              </w:rPr>
              <w:t>2021</w:t>
            </w:r>
          </w:p>
        </w:tc>
        <w:tc>
          <w:tcPr>
            <w:tcW w:w="765" w:type="dxa"/>
            <w:noWrap w:val="0"/>
            <w:vAlign w:val="bottom"/>
          </w:tcPr>
          <w:p>
            <w:pPr>
              <w:widowControl/>
              <w:jc w:val="center"/>
              <w:textAlignment w:val="bottom"/>
              <w:rPr>
                <w:b/>
                <w:color w:val="000000"/>
                <w:sz w:val="24"/>
                <w:szCs w:val="24"/>
              </w:rPr>
            </w:pPr>
            <w:r>
              <w:rPr>
                <w:b/>
                <w:color w:val="000000"/>
                <w:kern w:val="0"/>
                <w:sz w:val="24"/>
                <w:szCs w:val="24"/>
              </w:rPr>
              <w:t>2022</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2023</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2024</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2025</w:t>
            </w:r>
          </w:p>
        </w:tc>
        <w:tc>
          <w:tcPr>
            <w:tcW w:w="951" w:type="dxa"/>
            <w:vMerge w:val="continue"/>
            <w:noWrap w:val="0"/>
            <w:vAlign w:val="center"/>
          </w:tcPr>
          <w:p>
            <w:pPr>
              <w:jc w:val="center"/>
              <w:rPr>
                <w:b/>
                <w:color w:val="000000"/>
                <w:sz w:val="24"/>
                <w:szCs w:val="24"/>
              </w:rPr>
            </w:pPr>
          </w:p>
        </w:tc>
        <w:tc>
          <w:tcPr>
            <w:tcW w:w="2424" w:type="dxa"/>
            <w:vMerge w:val="continue"/>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73" w:hRule="atLeast"/>
        </w:trPr>
        <w:tc>
          <w:tcPr>
            <w:tcW w:w="645" w:type="dxa"/>
            <w:vMerge w:val="restart"/>
            <w:noWrap w:val="0"/>
            <w:vAlign w:val="center"/>
          </w:tcPr>
          <w:p>
            <w:pPr>
              <w:widowControl/>
              <w:jc w:val="center"/>
              <w:textAlignment w:val="center"/>
              <w:rPr>
                <w:color w:val="000000"/>
                <w:sz w:val="24"/>
                <w:szCs w:val="24"/>
              </w:rPr>
            </w:pPr>
            <w:r>
              <w:rPr>
                <w:color w:val="000000"/>
                <w:kern w:val="0"/>
                <w:sz w:val="24"/>
                <w:szCs w:val="24"/>
              </w:rPr>
              <w:t>1</w:t>
            </w:r>
          </w:p>
        </w:tc>
        <w:tc>
          <w:tcPr>
            <w:tcW w:w="1050" w:type="dxa"/>
            <w:vMerge w:val="restart"/>
            <w:noWrap w:val="0"/>
            <w:vAlign w:val="center"/>
          </w:tcPr>
          <w:p>
            <w:pPr>
              <w:widowControl/>
              <w:jc w:val="center"/>
              <w:textAlignment w:val="center"/>
              <w:rPr>
                <w:color w:val="000000"/>
                <w:kern w:val="0"/>
                <w:sz w:val="24"/>
                <w:szCs w:val="24"/>
              </w:rPr>
            </w:pPr>
            <w:r>
              <w:rPr>
                <w:color w:val="000000"/>
                <w:kern w:val="0"/>
                <w:sz w:val="24"/>
                <w:szCs w:val="24"/>
              </w:rPr>
              <w:t>现代测绘基准建设与维护</w:t>
            </w:r>
          </w:p>
        </w:tc>
        <w:tc>
          <w:tcPr>
            <w:tcW w:w="1954" w:type="dxa"/>
            <w:noWrap w:val="0"/>
            <w:vAlign w:val="center"/>
          </w:tcPr>
          <w:p>
            <w:pPr>
              <w:widowControl/>
              <w:jc w:val="center"/>
              <w:textAlignment w:val="center"/>
              <w:rPr>
                <w:color w:val="000000"/>
                <w:sz w:val="24"/>
                <w:szCs w:val="24"/>
              </w:rPr>
            </w:pPr>
            <w:r>
              <w:rPr>
                <w:rFonts w:hint="eastAsia"/>
                <w:color w:val="000000"/>
                <w:kern w:val="0"/>
                <w:sz w:val="24"/>
                <w:szCs w:val="24"/>
              </w:rPr>
              <w:t>CORS</w:t>
            </w:r>
            <w:r>
              <w:rPr>
                <w:color w:val="000000"/>
                <w:kern w:val="0"/>
                <w:sz w:val="24"/>
                <w:szCs w:val="24"/>
              </w:rPr>
              <w:t>系统建设与推广应用</w:t>
            </w:r>
          </w:p>
        </w:tc>
        <w:tc>
          <w:tcPr>
            <w:tcW w:w="581" w:type="dxa"/>
            <w:noWrap w:val="0"/>
            <w:vAlign w:val="center"/>
          </w:tcPr>
          <w:p>
            <w:pPr>
              <w:widowControl/>
              <w:jc w:val="center"/>
              <w:textAlignment w:val="center"/>
              <w:rPr>
                <w:color w:val="000000"/>
                <w:sz w:val="24"/>
                <w:szCs w:val="24"/>
              </w:rPr>
            </w:pPr>
            <w:r>
              <w:rPr>
                <w:rFonts w:hint="eastAsia"/>
                <w:color w:val="000000"/>
                <w:kern w:val="0"/>
                <w:sz w:val="24"/>
                <w:szCs w:val="24"/>
                <w:lang w:val="en-US" w:eastAsia="zh-CN"/>
              </w:rPr>
              <w:t>2</w:t>
            </w:r>
            <w:r>
              <w:rPr>
                <w:color w:val="000000"/>
                <w:kern w:val="0"/>
                <w:sz w:val="24"/>
                <w:szCs w:val="24"/>
              </w:rPr>
              <w:t>个</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建设</w:t>
            </w:r>
          </w:p>
        </w:tc>
        <w:tc>
          <w:tcPr>
            <w:tcW w:w="780"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kern w:val="0"/>
                <w:szCs w:val="21"/>
                <w:lang w:val="en-US" w:eastAsia="zh-CN"/>
              </w:rPr>
              <w:t>50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25</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25</w:t>
            </w:r>
          </w:p>
        </w:tc>
        <w:tc>
          <w:tcPr>
            <w:tcW w:w="951" w:type="dxa"/>
            <w:vMerge w:val="restart"/>
            <w:noWrap w:val="0"/>
            <w:vAlign w:val="center"/>
          </w:tcPr>
          <w:p>
            <w:pPr>
              <w:widowControl/>
              <w:jc w:val="center"/>
              <w:textAlignment w:val="center"/>
              <w:rPr>
                <w:rFonts w:hint="default" w:eastAsia="宋体"/>
                <w:color w:val="000000"/>
                <w:sz w:val="24"/>
                <w:szCs w:val="24"/>
                <w:lang w:val="en-US" w:eastAsia="zh-CN"/>
              </w:rPr>
            </w:pPr>
            <w:r>
              <w:rPr>
                <w:rFonts w:hint="eastAsia"/>
                <w:color w:val="000000"/>
                <w:sz w:val="24"/>
                <w:szCs w:val="24"/>
                <w:lang w:val="en-US" w:eastAsia="zh-CN"/>
              </w:rPr>
              <w:t>83.5</w:t>
            </w:r>
          </w:p>
        </w:tc>
        <w:tc>
          <w:tcPr>
            <w:tcW w:w="2424" w:type="dxa"/>
            <w:noWrap w:val="0"/>
            <w:vAlign w:val="bottom"/>
          </w:tcPr>
          <w:p>
            <w:pPr>
              <w:widowControl/>
              <w:jc w:val="left"/>
              <w:textAlignment w:val="bottom"/>
              <w:rPr>
                <w:color w:val="000000"/>
                <w:sz w:val="24"/>
                <w:szCs w:val="24"/>
              </w:rPr>
            </w:pPr>
            <w:r>
              <w:rPr>
                <w:color w:val="000000"/>
                <w:kern w:val="0"/>
                <w:sz w:val="24"/>
                <w:szCs w:val="24"/>
              </w:rPr>
              <w:t>依据2009版《测绘生产成本费用定额》P8,每点建设费用25万元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73" w:hRule="atLeast"/>
        </w:trPr>
        <w:tc>
          <w:tcPr>
            <w:tcW w:w="645" w:type="dxa"/>
            <w:vMerge w:val="continue"/>
            <w:noWrap w:val="0"/>
            <w:vAlign w:val="center"/>
          </w:tcPr>
          <w:p>
            <w:pPr>
              <w:widowControl/>
              <w:jc w:val="center"/>
              <w:textAlignment w:val="center"/>
            </w:pPr>
          </w:p>
        </w:tc>
        <w:tc>
          <w:tcPr>
            <w:tcW w:w="1050" w:type="dxa"/>
            <w:vMerge w:val="continue"/>
            <w:noWrap w:val="0"/>
            <w:vAlign w:val="center"/>
          </w:tcPr>
          <w:p>
            <w:pPr>
              <w:widowControl/>
              <w:jc w:val="center"/>
              <w:textAlignment w:val="center"/>
            </w:pPr>
          </w:p>
        </w:tc>
        <w:tc>
          <w:tcPr>
            <w:tcW w:w="1954" w:type="dxa"/>
            <w:noWrap w:val="0"/>
            <w:vAlign w:val="center"/>
          </w:tcPr>
          <w:p>
            <w:pPr>
              <w:widowControl/>
              <w:jc w:val="center"/>
              <w:textAlignment w:val="center"/>
              <w:rPr>
                <w:color w:val="000000"/>
                <w:kern w:val="0"/>
                <w:sz w:val="24"/>
                <w:szCs w:val="24"/>
              </w:rPr>
            </w:pPr>
            <w:r>
              <w:rPr>
                <w:rFonts w:hint="eastAsia"/>
                <w:color w:val="000000"/>
                <w:kern w:val="0"/>
                <w:sz w:val="24"/>
                <w:szCs w:val="24"/>
              </w:rPr>
              <w:t>D级GNSS控制点</w:t>
            </w:r>
          </w:p>
        </w:tc>
        <w:tc>
          <w:tcPr>
            <w:tcW w:w="581" w:type="dxa"/>
            <w:noWrap w:val="0"/>
            <w:vAlign w:val="center"/>
          </w:tcPr>
          <w:p>
            <w:pPr>
              <w:widowControl/>
              <w:jc w:val="center"/>
              <w:textAlignment w:val="center"/>
              <w:rPr>
                <w:color w:val="000000"/>
                <w:kern w:val="0"/>
                <w:sz w:val="24"/>
                <w:szCs w:val="24"/>
              </w:rPr>
            </w:pPr>
            <w:r>
              <w:rPr>
                <w:rFonts w:hint="eastAsia"/>
                <w:color w:val="000000"/>
                <w:kern w:val="0"/>
                <w:sz w:val="24"/>
                <w:szCs w:val="24"/>
              </w:rPr>
              <w:t>29个</w:t>
            </w:r>
          </w:p>
        </w:tc>
        <w:tc>
          <w:tcPr>
            <w:tcW w:w="722"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个</w:t>
            </w:r>
          </w:p>
        </w:tc>
        <w:tc>
          <w:tcPr>
            <w:tcW w:w="765" w:type="dxa"/>
            <w:noWrap w:val="0"/>
            <w:vAlign w:val="center"/>
          </w:tcPr>
          <w:p>
            <w:pPr>
              <w:widowControl/>
              <w:jc w:val="center"/>
              <w:textAlignment w:val="center"/>
              <w:rPr>
                <w:color w:val="000000"/>
                <w:kern w:val="0"/>
                <w:sz w:val="24"/>
                <w:szCs w:val="24"/>
              </w:rPr>
            </w:pPr>
            <w:r>
              <w:rPr>
                <w:rFonts w:hint="eastAsia"/>
                <w:color w:val="000000"/>
                <w:kern w:val="0"/>
                <w:sz w:val="24"/>
                <w:szCs w:val="24"/>
              </w:rPr>
              <w:t>新建</w:t>
            </w:r>
          </w:p>
        </w:tc>
        <w:tc>
          <w:tcPr>
            <w:tcW w:w="780" w:type="dxa"/>
            <w:noWrap w:val="0"/>
            <w:vAlign w:val="center"/>
          </w:tcPr>
          <w:p>
            <w:pPr>
              <w:widowControl/>
              <w:jc w:val="center"/>
              <w:textAlignment w:val="center"/>
              <w:rPr>
                <w:color w:val="000000"/>
                <w:kern w:val="0"/>
                <w:sz w:val="24"/>
                <w:szCs w:val="24"/>
              </w:rPr>
            </w:pPr>
            <w:r>
              <w:rPr>
                <w:rFonts w:hint="eastAsia"/>
                <w:color w:val="000000"/>
                <w:kern w:val="0"/>
                <w:sz w:val="24"/>
                <w:szCs w:val="24"/>
              </w:rPr>
              <w:t>29</w:t>
            </w:r>
          </w:p>
        </w:tc>
        <w:tc>
          <w:tcPr>
            <w:tcW w:w="825" w:type="dxa"/>
            <w:noWrap w:val="0"/>
            <w:vAlign w:val="center"/>
          </w:tcPr>
          <w:p>
            <w:pPr>
              <w:widowControl/>
              <w:jc w:val="center"/>
              <w:textAlignment w:val="center"/>
              <w:rPr>
                <w:color w:val="000000"/>
                <w:kern w:val="0"/>
                <w:sz w:val="24"/>
                <w:szCs w:val="24"/>
              </w:rPr>
            </w:pPr>
            <w:r>
              <w:rPr>
                <w:rFonts w:hint="eastAsia"/>
                <w:color w:val="000000"/>
                <w:kern w:val="0"/>
                <w:sz w:val="24"/>
                <w:szCs w:val="24"/>
              </w:rPr>
              <w:t>12</w:t>
            </w:r>
          </w:p>
        </w:tc>
        <w:tc>
          <w:tcPr>
            <w:tcW w:w="765" w:type="dxa"/>
            <w:noWrap w:val="0"/>
            <w:vAlign w:val="center"/>
          </w:tcPr>
          <w:p>
            <w:pPr>
              <w:widowControl/>
              <w:jc w:val="center"/>
              <w:textAlignment w:val="center"/>
              <w:rPr>
                <w:color w:val="000000"/>
                <w:kern w:val="0"/>
                <w:sz w:val="24"/>
                <w:szCs w:val="24"/>
              </w:rPr>
            </w:pPr>
            <w:r>
              <w:rPr>
                <w:rFonts w:hint="eastAsia"/>
                <w:color w:val="000000"/>
                <w:kern w:val="0"/>
                <w:sz w:val="24"/>
                <w:szCs w:val="24"/>
              </w:rPr>
              <w:t>10</w:t>
            </w:r>
          </w:p>
        </w:tc>
        <w:tc>
          <w:tcPr>
            <w:tcW w:w="795"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7</w:t>
            </w:r>
          </w:p>
        </w:tc>
        <w:tc>
          <w:tcPr>
            <w:tcW w:w="795" w:type="dxa"/>
            <w:noWrap w:val="0"/>
            <w:vAlign w:val="center"/>
          </w:tcPr>
          <w:p>
            <w:pPr>
              <w:widowControl/>
              <w:jc w:val="center"/>
              <w:textAlignment w:val="center"/>
              <w:rPr>
                <w:rFonts w:hint="eastAsia"/>
                <w:color w:val="000000"/>
                <w:kern w:val="0"/>
                <w:sz w:val="24"/>
                <w:szCs w:val="24"/>
              </w:rPr>
            </w:pPr>
          </w:p>
        </w:tc>
        <w:tc>
          <w:tcPr>
            <w:tcW w:w="795" w:type="dxa"/>
            <w:noWrap w:val="0"/>
            <w:vAlign w:val="center"/>
          </w:tcPr>
          <w:p>
            <w:pPr>
              <w:widowControl/>
              <w:jc w:val="center"/>
              <w:textAlignment w:val="center"/>
              <w:rPr>
                <w:rFonts w:hint="eastAsia"/>
                <w:color w:val="000000"/>
                <w:kern w:val="0"/>
                <w:sz w:val="24"/>
                <w:szCs w:val="24"/>
              </w:rPr>
            </w:pPr>
          </w:p>
        </w:tc>
        <w:tc>
          <w:tcPr>
            <w:tcW w:w="951" w:type="dxa"/>
            <w:vMerge w:val="continue"/>
            <w:noWrap w:val="0"/>
            <w:vAlign w:val="center"/>
          </w:tcPr>
          <w:p>
            <w:pPr>
              <w:widowControl/>
              <w:jc w:val="center"/>
              <w:textAlignment w:val="center"/>
              <w:rPr>
                <w:rFonts w:hint="eastAsia"/>
                <w:color w:val="000000"/>
                <w:kern w:val="0"/>
                <w:sz w:val="24"/>
                <w:szCs w:val="24"/>
              </w:rPr>
            </w:pPr>
          </w:p>
        </w:tc>
        <w:tc>
          <w:tcPr>
            <w:tcW w:w="2424" w:type="dxa"/>
            <w:noWrap w:val="0"/>
            <w:vAlign w:val="bottom"/>
          </w:tcPr>
          <w:p>
            <w:pPr>
              <w:widowControl/>
              <w:textAlignment w:val="center"/>
              <w:rPr>
                <w:rFonts w:hint="eastAsia"/>
                <w:color w:val="000000"/>
                <w:kern w:val="0"/>
                <w:sz w:val="24"/>
                <w:szCs w:val="24"/>
              </w:rPr>
            </w:pPr>
            <w:r>
              <w:rPr>
                <w:color w:val="000000"/>
                <w:kern w:val="0"/>
                <w:sz w:val="24"/>
                <w:szCs w:val="24"/>
              </w:rPr>
              <w:t>依据2009版《测绘生产成本费用定额》每点建设费用</w:t>
            </w:r>
            <w:r>
              <w:rPr>
                <w:rFonts w:hint="eastAsia"/>
                <w:color w:val="000000"/>
                <w:kern w:val="0"/>
                <w:sz w:val="24"/>
                <w:szCs w:val="24"/>
              </w:rPr>
              <w:t>1</w:t>
            </w:r>
            <w:r>
              <w:rPr>
                <w:color w:val="000000"/>
                <w:kern w:val="0"/>
                <w:sz w:val="24"/>
                <w:szCs w:val="24"/>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08" w:hRule="atLeast"/>
        </w:trPr>
        <w:tc>
          <w:tcPr>
            <w:tcW w:w="645" w:type="dxa"/>
            <w:noWrap w:val="0"/>
            <w:vAlign w:val="center"/>
          </w:tcPr>
          <w:p>
            <w:pPr>
              <w:widowControl/>
              <w:jc w:val="center"/>
              <w:textAlignment w:val="center"/>
              <w:rPr>
                <w:color w:val="000000"/>
                <w:sz w:val="24"/>
                <w:szCs w:val="24"/>
              </w:rPr>
            </w:pPr>
            <w:r>
              <w:rPr>
                <w:color w:val="000000"/>
                <w:kern w:val="0"/>
                <w:sz w:val="24"/>
                <w:szCs w:val="24"/>
              </w:rPr>
              <w:t>2</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测量标志维护</w:t>
            </w:r>
          </w:p>
        </w:tc>
        <w:tc>
          <w:tcPr>
            <w:tcW w:w="581" w:type="dxa"/>
            <w:noWrap w:val="0"/>
            <w:vAlign w:val="center"/>
          </w:tcPr>
          <w:p>
            <w:pPr>
              <w:widowControl/>
              <w:jc w:val="center"/>
              <w:textAlignment w:val="center"/>
              <w:rPr>
                <w:color w:val="000000"/>
                <w:sz w:val="24"/>
                <w:szCs w:val="24"/>
              </w:rPr>
            </w:pPr>
            <w:r>
              <w:rPr>
                <w:color w:val="000000"/>
                <w:kern w:val="0"/>
                <w:sz w:val="24"/>
                <w:szCs w:val="24"/>
              </w:rPr>
              <w:t>全域</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4.5</w:t>
            </w:r>
          </w:p>
        </w:tc>
        <w:tc>
          <w:tcPr>
            <w:tcW w:w="825" w:type="dxa"/>
            <w:noWrap w:val="0"/>
            <w:vAlign w:val="center"/>
          </w:tcPr>
          <w:p>
            <w:pPr>
              <w:widowControl/>
              <w:jc w:val="center"/>
              <w:textAlignment w:val="center"/>
              <w:rPr>
                <w:rFonts w:eastAsia="仿宋"/>
                <w:color w:val="000000"/>
                <w:szCs w:val="21"/>
              </w:rPr>
            </w:pPr>
            <w:r>
              <w:rPr>
                <w:rFonts w:hint="eastAsia" w:eastAsia="仿宋"/>
                <w:color w:val="000000"/>
                <w:szCs w:val="21"/>
              </w:rPr>
              <w:t>0.9</w:t>
            </w:r>
          </w:p>
        </w:tc>
        <w:tc>
          <w:tcPr>
            <w:tcW w:w="765" w:type="dxa"/>
            <w:noWrap w:val="0"/>
            <w:vAlign w:val="center"/>
          </w:tcPr>
          <w:p>
            <w:pPr>
              <w:widowControl/>
              <w:jc w:val="center"/>
              <w:textAlignment w:val="center"/>
              <w:rPr>
                <w:rFonts w:eastAsia="仿宋"/>
                <w:color w:val="000000"/>
                <w:szCs w:val="21"/>
              </w:rPr>
            </w:pPr>
            <w:r>
              <w:rPr>
                <w:rFonts w:hint="eastAsia" w:eastAsia="仿宋"/>
                <w:color w:val="000000"/>
                <w:szCs w:val="21"/>
              </w:rPr>
              <w:t>0.9</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0.9</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0.9</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0.9</w:t>
            </w:r>
          </w:p>
        </w:tc>
        <w:tc>
          <w:tcPr>
            <w:tcW w:w="951" w:type="dxa"/>
            <w:vMerge w:val="continue"/>
            <w:noWrap w:val="0"/>
            <w:vAlign w:val="center"/>
          </w:tcPr>
          <w:p>
            <w:pPr>
              <w:jc w:val="center"/>
              <w:rPr>
                <w:color w:val="000000"/>
                <w:sz w:val="24"/>
                <w:szCs w:val="24"/>
              </w:rPr>
            </w:pPr>
          </w:p>
        </w:tc>
        <w:tc>
          <w:tcPr>
            <w:tcW w:w="2424" w:type="dxa"/>
            <w:noWrap w:val="0"/>
            <w:vAlign w:val="bottom"/>
          </w:tcPr>
          <w:p>
            <w:pPr>
              <w:widowControl/>
              <w:jc w:val="left"/>
              <w:textAlignment w:val="bottom"/>
              <w:rPr>
                <w:color w:val="000000"/>
                <w:sz w:val="24"/>
                <w:szCs w:val="24"/>
              </w:rPr>
            </w:pPr>
            <w:r>
              <w:rPr>
                <w:color w:val="000000"/>
                <w:kern w:val="0"/>
                <w:sz w:val="24"/>
                <w:szCs w:val="24"/>
              </w:rPr>
              <w:t>依据2009版《测绘生产成本费用定额》P24,每年费用=</w:t>
            </w:r>
            <w:r>
              <w:rPr>
                <w:rFonts w:hint="eastAsia"/>
                <w:color w:val="000000"/>
                <w:kern w:val="0"/>
                <w:sz w:val="24"/>
                <w:szCs w:val="24"/>
              </w:rPr>
              <w:t>89</w:t>
            </w:r>
            <w:r>
              <w:rPr>
                <w:color w:val="000000"/>
                <w:kern w:val="0"/>
                <w:sz w:val="24"/>
                <w:szCs w:val="24"/>
              </w:rPr>
              <w:t>个/*388.86元/个=</w:t>
            </w:r>
            <w:r>
              <w:rPr>
                <w:rFonts w:hint="eastAsia"/>
                <w:color w:val="000000"/>
                <w:kern w:val="0"/>
                <w:sz w:val="24"/>
                <w:szCs w:val="24"/>
              </w:rPr>
              <w:t>3.5</w:t>
            </w:r>
            <w:r>
              <w:rPr>
                <w:color w:val="000000"/>
                <w:kern w:val="0"/>
                <w:sz w:val="24"/>
                <w:szCs w:val="24"/>
              </w:rPr>
              <w:t>万元</w:t>
            </w:r>
            <w:r>
              <w:rPr>
                <w:rFonts w:hint="eastAsia"/>
                <w:color w:val="000000"/>
                <w:kern w:val="0"/>
                <w:sz w:val="24"/>
                <w:szCs w:val="24"/>
              </w:rPr>
              <w:t>/年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6" w:hRule="atLeast"/>
        </w:trPr>
        <w:tc>
          <w:tcPr>
            <w:tcW w:w="645" w:type="dxa"/>
            <w:noWrap w:val="0"/>
            <w:vAlign w:val="center"/>
          </w:tcPr>
          <w:p>
            <w:pPr>
              <w:widowControl/>
              <w:jc w:val="center"/>
              <w:textAlignment w:val="center"/>
              <w:rPr>
                <w:color w:val="000000"/>
                <w:kern w:val="0"/>
                <w:sz w:val="24"/>
                <w:szCs w:val="24"/>
              </w:rPr>
            </w:pPr>
            <w:r>
              <w:rPr>
                <w:color w:val="000000"/>
                <w:kern w:val="0"/>
                <w:sz w:val="24"/>
                <w:szCs w:val="24"/>
              </w:rPr>
              <w:t>3</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kern w:val="0"/>
                <w:sz w:val="24"/>
                <w:szCs w:val="24"/>
              </w:rPr>
            </w:pPr>
            <w:r>
              <w:rPr>
                <w:rFonts w:hint="eastAsia"/>
                <w:color w:val="000000"/>
                <w:kern w:val="0"/>
                <w:sz w:val="24"/>
                <w:szCs w:val="24"/>
              </w:rPr>
              <w:t>CORS</w:t>
            </w:r>
            <w:r>
              <w:rPr>
                <w:color w:val="000000"/>
                <w:kern w:val="0"/>
                <w:sz w:val="24"/>
                <w:szCs w:val="24"/>
              </w:rPr>
              <w:t>系统建设与推广应用</w:t>
            </w:r>
          </w:p>
        </w:tc>
        <w:tc>
          <w:tcPr>
            <w:tcW w:w="581" w:type="dxa"/>
            <w:noWrap w:val="0"/>
            <w:vAlign w:val="center"/>
          </w:tcPr>
          <w:p>
            <w:pPr>
              <w:widowControl/>
              <w:jc w:val="center"/>
              <w:textAlignment w:val="center"/>
              <w:rPr>
                <w:color w:val="000000"/>
                <w:kern w:val="0"/>
                <w:sz w:val="24"/>
                <w:szCs w:val="24"/>
              </w:rPr>
            </w:pPr>
            <w:r>
              <w:rPr>
                <w:rFonts w:hint="eastAsia"/>
                <w:color w:val="000000"/>
                <w:kern w:val="0"/>
                <w:sz w:val="24"/>
                <w:szCs w:val="24"/>
                <w:lang w:val="en-US" w:eastAsia="zh-CN"/>
              </w:rPr>
              <w:t>4</w:t>
            </w:r>
            <w:r>
              <w:rPr>
                <w:color w:val="000000"/>
                <w:kern w:val="0"/>
                <w:sz w:val="24"/>
                <w:szCs w:val="24"/>
              </w:rPr>
              <w:t>个</w:t>
            </w:r>
          </w:p>
        </w:tc>
        <w:tc>
          <w:tcPr>
            <w:tcW w:w="722" w:type="dxa"/>
            <w:noWrap w:val="0"/>
            <w:vAlign w:val="center"/>
          </w:tcPr>
          <w:p>
            <w:pPr>
              <w:widowControl/>
              <w:jc w:val="center"/>
              <w:textAlignment w:val="center"/>
              <w:rPr>
                <w:color w:val="000000"/>
                <w:kern w:val="0"/>
                <w:sz w:val="24"/>
                <w:szCs w:val="24"/>
              </w:rPr>
            </w:pPr>
            <w:r>
              <w:rPr>
                <w:color w:val="000000"/>
                <w:kern w:val="0"/>
                <w:sz w:val="24"/>
                <w:szCs w:val="24"/>
              </w:rPr>
              <w:t>项</w:t>
            </w:r>
          </w:p>
        </w:tc>
        <w:tc>
          <w:tcPr>
            <w:tcW w:w="765" w:type="dxa"/>
            <w:noWrap w:val="0"/>
            <w:vAlign w:val="center"/>
          </w:tcPr>
          <w:p>
            <w:pPr>
              <w:widowControl/>
              <w:jc w:val="center"/>
              <w:textAlignment w:val="center"/>
              <w:rPr>
                <w:color w:val="000000"/>
                <w:kern w:val="0"/>
                <w:sz w:val="24"/>
                <w:szCs w:val="24"/>
              </w:rPr>
            </w:pPr>
            <w:r>
              <w:rPr>
                <w:color w:val="000000"/>
                <w:kern w:val="0"/>
                <w:sz w:val="24"/>
                <w:szCs w:val="24"/>
              </w:rPr>
              <w:t>维护</w:t>
            </w:r>
          </w:p>
        </w:tc>
        <w:tc>
          <w:tcPr>
            <w:tcW w:w="780"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100</w:t>
            </w:r>
          </w:p>
        </w:tc>
        <w:tc>
          <w:tcPr>
            <w:tcW w:w="82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20</w:t>
            </w:r>
          </w:p>
        </w:tc>
        <w:tc>
          <w:tcPr>
            <w:tcW w:w="76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20</w:t>
            </w:r>
          </w:p>
        </w:tc>
        <w:tc>
          <w:tcPr>
            <w:tcW w:w="79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20</w:t>
            </w:r>
          </w:p>
        </w:tc>
        <w:tc>
          <w:tcPr>
            <w:tcW w:w="79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20</w:t>
            </w:r>
          </w:p>
        </w:tc>
        <w:tc>
          <w:tcPr>
            <w:tcW w:w="795" w:type="dxa"/>
            <w:noWrap w:val="0"/>
            <w:vAlign w:val="top"/>
          </w:tcPr>
          <w:tbl>
            <w:tblPr>
              <w:tblStyle w:val="9"/>
              <w:tblW w:w="0" w:type="auto"/>
              <w:tblInd w:w="8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324" w:type="dxa"/>
                  <w:noWrap w:val="0"/>
                  <w:vAlign w:val="top"/>
                </w:tcPr>
                <w:p>
                  <w:pPr>
                    <w:widowControl/>
                    <w:jc w:val="center"/>
                    <w:textAlignment w:val="center"/>
                    <w:rPr>
                      <w:rFonts w:hint="eastAsia" w:eastAsia="仿宋"/>
                      <w:color w:val="000000"/>
                      <w:kern w:val="0"/>
                      <w:szCs w:val="21"/>
                    </w:rPr>
                  </w:pPr>
                  <w:r>
                    <w:rPr>
                      <w:rFonts w:hint="eastAsia" w:eastAsia="仿宋"/>
                      <w:color w:val="000000"/>
                      <w:kern w:val="0"/>
                      <w:szCs w:val="21"/>
                    </w:rPr>
                    <w:t>1</w:t>
                  </w:r>
                </w:p>
              </w:tc>
            </w:tr>
          </w:tbl>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20</w:t>
            </w:r>
          </w:p>
        </w:tc>
        <w:tc>
          <w:tcPr>
            <w:tcW w:w="951" w:type="dxa"/>
            <w:noWrap w:val="0"/>
            <w:vAlign w:val="center"/>
          </w:tcPr>
          <w:p>
            <w:pPr>
              <w:jc w:val="center"/>
              <w:rPr>
                <w:rFonts w:hint="default" w:eastAsia="宋体"/>
                <w:color w:val="000000"/>
                <w:sz w:val="24"/>
                <w:szCs w:val="24"/>
                <w:lang w:val="en-US" w:eastAsia="zh-CN"/>
              </w:rPr>
            </w:pPr>
            <w:r>
              <w:rPr>
                <w:rFonts w:hint="eastAsia"/>
                <w:color w:val="000000"/>
                <w:sz w:val="24"/>
                <w:szCs w:val="24"/>
                <w:lang w:val="en-US" w:eastAsia="zh-CN"/>
              </w:rPr>
              <w:t>100</w:t>
            </w:r>
          </w:p>
        </w:tc>
        <w:tc>
          <w:tcPr>
            <w:tcW w:w="2424" w:type="dxa"/>
            <w:noWrap w:val="0"/>
            <w:vAlign w:val="bottom"/>
          </w:tcPr>
          <w:p>
            <w:pPr>
              <w:widowControl/>
              <w:jc w:val="left"/>
              <w:textAlignment w:val="bottom"/>
              <w:rPr>
                <w:color w:val="000000"/>
                <w:kern w:val="0"/>
                <w:sz w:val="24"/>
                <w:szCs w:val="24"/>
              </w:rPr>
            </w:pPr>
            <w:r>
              <w:rPr>
                <w:color w:val="000000"/>
                <w:kern w:val="0"/>
                <w:sz w:val="24"/>
                <w:szCs w:val="24"/>
              </w:rPr>
              <w:t>依据2009版《测绘生产成本费用定额》P8,每点维护费用5万元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43" w:hRule="atLeast"/>
        </w:trPr>
        <w:tc>
          <w:tcPr>
            <w:tcW w:w="645" w:type="dxa"/>
            <w:noWrap w:val="0"/>
            <w:vAlign w:val="center"/>
          </w:tcPr>
          <w:p>
            <w:pPr>
              <w:widowControl/>
              <w:jc w:val="center"/>
              <w:textAlignment w:val="center"/>
              <w:rPr>
                <w:rFonts w:hint="eastAsia"/>
                <w:color w:val="000000"/>
                <w:sz w:val="24"/>
                <w:szCs w:val="24"/>
              </w:rPr>
            </w:pPr>
            <w:r>
              <w:rPr>
                <w:rFonts w:hint="eastAsia"/>
                <w:color w:val="000000"/>
                <w:kern w:val="0"/>
                <w:sz w:val="24"/>
                <w:szCs w:val="24"/>
              </w:rPr>
              <w:t>4</w:t>
            </w:r>
          </w:p>
        </w:tc>
        <w:tc>
          <w:tcPr>
            <w:tcW w:w="1050" w:type="dxa"/>
            <w:vMerge w:val="restart"/>
            <w:tcBorders>
              <w:top w:val="single" w:color="auto" w:sz="4" w:space="0"/>
            </w:tcBorders>
            <w:noWrap w:val="0"/>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根河地理信息更新DOM、DLG</w:t>
            </w:r>
          </w:p>
        </w:tc>
        <w:tc>
          <w:tcPr>
            <w:tcW w:w="1954"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1:1000DLG测制</w:t>
            </w:r>
          </w:p>
        </w:tc>
        <w:tc>
          <w:tcPr>
            <w:tcW w:w="581"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82</w:t>
            </w:r>
          </w:p>
        </w:tc>
        <w:tc>
          <w:tcPr>
            <w:tcW w:w="722"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km2</w:t>
            </w:r>
          </w:p>
        </w:tc>
        <w:tc>
          <w:tcPr>
            <w:tcW w:w="765"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ascii="Times New Roman" w:hAnsi="Times New Roman" w:eastAsia="宋体" w:cs="Times New Roman"/>
                <w:color w:val="000000"/>
                <w:kern w:val="0"/>
                <w:sz w:val="24"/>
                <w:szCs w:val="24"/>
              </w:rPr>
              <w:t>新建</w:t>
            </w:r>
          </w:p>
        </w:tc>
        <w:tc>
          <w:tcPr>
            <w:tcW w:w="780"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820</w:t>
            </w:r>
          </w:p>
        </w:tc>
        <w:tc>
          <w:tcPr>
            <w:tcW w:w="825" w:type="dxa"/>
            <w:noWrap w:val="0"/>
            <w:vAlign w:val="center"/>
          </w:tcPr>
          <w:p>
            <w:pPr>
              <w:widowControl/>
              <w:jc w:val="center"/>
              <w:textAlignment w:val="center"/>
              <w:rPr>
                <w:rFonts w:hint="eastAsia" w:ascii="Times New Roman" w:hAnsi="Times New Roman" w:eastAsia="宋体" w:cs="Times New Roman"/>
                <w:color w:val="000000"/>
                <w:kern w:val="0"/>
                <w:sz w:val="24"/>
                <w:szCs w:val="24"/>
              </w:rPr>
            </w:pPr>
          </w:p>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140</w:t>
            </w:r>
          </w:p>
          <w:p>
            <w:pPr>
              <w:widowControl/>
              <w:jc w:val="center"/>
              <w:textAlignment w:val="center"/>
              <w:rPr>
                <w:rFonts w:ascii="Times New Roman" w:hAnsi="Times New Roman" w:eastAsia="宋体" w:cs="Times New Roman"/>
                <w:color w:val="000000"/>
                <w:kern w:val="0"/>
                <w:sz w:val="24"/>
                <w:szCs w:val="24"/>
              </w:rPr>
            </w:pPr>
          </w:p>
        </w:tc>
        <w:tc>
          <w:tcPr>
            <w:tcW w:w="765" w:type="dxa"/>
            <w:noWrap w:val="0"/>
            <w:vAlign w:val="center"/>
          </w:tcPr>
          <w:p>
            <w:pPr>
              <w:widowControl/>
              <w:jc w:val="center"/>
              <w:textAlignment w:val="center"/>
              <w:rPr>
                <w:rFonts w:hint="eastAsia" w:ascii="Times New Roman" w:hAnsi="Times New Roman" w:eastAsia="宋体" w:cs="Times New Roman"/>
                <w:color w:val="000000"/>
                <w:kern w:val="0"/>
                <w:sz w:val="24"/>
                <w:szCs w:val="24"/>
              </w:rPr>
            </w:pPr>
          </w:p>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120</w:t>
            </w:r>
          </w:p>
          <w:p>
            <w:pPr>
              <w:widowControl/>
              <w:jc w:val="center"/>
              <w:textAlignment w:val="center"/>
              <w:rPr>
                <w:rFonts w:ascii="Times New Roman" w:hAnsi="Times New Roman" w:eastAsia="宋体" w:cs="Times New Roman"/>
                <w:color w:val="000000"/>
                <w:kern w:val="0"/>
                <w:sz w:val="24"/>
                <w:szCs w:val="24"/>
              </w:rPr>
            </w:pPr>
          </w:p>
        </w:tc>
        <w:tc>
          <w:tcPr>
            <w:tcW w:w="795" w:type="dxa"/>
            <w:noWrap w:val="0"/>
            <w:vAlign w:val="center"/>
          </w:tcPr>
          <w:p>
            <w:pPr>
              <w:widowControl/>
              <w:jc w:val="center"/>
              <w:textAlignment w:val="center"/>
              <w:rPr>
                <w:rFonts w:hint="eastAsia" w:ascii="Times New Roman" w:hAnsi="Times New Roman" w:eastAsia="宋体" w:cs="Times New Roman"/>
                <w:color w:val="000000"/>
                <w:kern w:val="0"/>
                <w:sz w:val="24"/>
                <w:szCs w:val="24"/>
              </w:rPr>
            </w:pPr>
          </w:p>
          <w:p>
            <w:pPr>
              <w:widowControl/>
              <w:jc w:val="center"/>
              <w:textAlignment w:val="center"/>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130</w:t>
            </w:r>
          </w:p>
          <w:p>
            <w:pPr>
              <w:widowControl/>
              <w:jc w:val="center"/>
              <w:textAlignment w:val="center"/>
              <w:rPr>
                <w:rFonts w:hint="eastAsia" w:ascii="Times New Roman" w:hAnsi="Times New Roman" w:eastAsia="宋体" w:cs="Times New Roman"/>
                <w:color w:val="000000"/>
                <w:kern w:val="0"/>
                <w:sz w:val="24"/>
                <w:szCs w:val="24"/>
              </w:rPr>
            </w:pPr>
          </w:p>
        </w:tc>
        <w:tc>
          <w:tcPr>
            <w:tcW w:w="795" w:type="dxa"/>
            <w:noWrap w:val="0"/>
            <w:vAlign w:val="center"/>
          </w:tcPr>
          <w:p>
            <w:pPr>
              <w:widowControl/>
              <w:ind w:firstLine="240" w:firstLineChars="100"/>
              <w:jc w:val="both"/>
              <w:textAlignment w:val="center"/>
              <w:rPr>
                <w:rFonts w:hint="eastAsia"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120</w:t>
            </w:r>
          </w:p>
        </w:tc>
        <w:tc>
          <w:tcPr>
            <w:tcW w:w="795" w:type="dxa"/>
            <w:noWrap w:val="0"/>
            <w:vAlign w:val="center"/>
          </w:tcPr>
          <w:p>
            <w:pPr>
              <w:widowControl/>
              <w:jc w:val="center"/>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310</w:t>
            </w:r>
          </w:p>
        </w:tc>
        <w:tc>
          <w:tcPr>
            <w:tcW w:w="951" w:type="dxa"/>
            <w:vMerge w:val="restart"/>
            <w:tcBorders>
              <w:top w:val="single" w:color="auto" w:sz="4" w:space="0"/>
            </w:tcBorders>
            <w:noWrap w:val="0"/>
            <w:vAlign w:val="center"/>
          </w:tcPr>
          <w:p>
            <w:pPr>
              <w:widowControl/>
              <w:ind w:firstLine="240" w:firstLineChars="100"/>
              <w:jc w:val="both"/>
              <w:textAlignment w:val="center"/>
              <w:rPr>
                <w:rFonts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rPr>
              <w:t>902</w:t>
            </w:r>
          </w:p>
        </w:tc>
        <w:tc>
          <w:tcPr>
            <w:tcW w:w="2424" w:type="dxa"/>
            <w:noWrap w:val="0"/>
            <w:vAlign w:val="bottom"/>
          </w:tcPr>
          <w:p>
            <w:pPr>
              <w:widowControl/>
              <w:jc w:val="left"/>
              <w:textAlignment w:val="bottom"/>
              <w:rPr>
                <w:color w:val="000000"/>
                <w:sz w:val="24"/>
                <w:szCs w:val="24"/>
              </w:rPr>
            </w:pPr>
            <w:r>
              <w:rPr>
                <w:color w:val="000000"/>
                <w:kern w:val="0"/>
                <w:sz w:val="24"/>
                <w:szCs w:val="24"/>
              </w:rPr>
              <w:t>依据2009版《测绘生产成本费用定额》P16,总费用=</w:t>
            </w:r>
            <w:r>
              <w:rPr>
                <w:rFonts w:hint="eastAsia"/>
                <w:color w:val="000000"/>
                <w:kern w:val="0"/>
                <w:sz w:val="24"/>
                <w:szCs w:val="24"/>
              </w:rPr>
              <w:t>82</w:t>
            </w:r>
            <w:r>
              <w:rPr>
                <w:color w:val="000000"/>
                <w:kern w:val="0"/>
                <w:sz w:val="24"/>
                <w:szCs w:val="24"/>
              </w:rPr>
              <w:t>K㎡/*10万元/K㎡=</w:t>
            </w:r>
            <w:r>
              <w:rPr>
                <w:rFonts w:hint="eastAsia"/>
                <w:color w:val="000000"/>
                <w:kern w:val="0"/>
                <w:sz w:val="24"/>
                <w:szCs w:val="24"/>
              </w:rPr>
              <w:t>820</w:t>
            </w:r>
            <w:r>
              <w:rPr>
                <w:color w:val="000000"/>
                <w:kern w:val="0"/>
                <w:sz w:val="24"/>
                <w:szCs w:val="24"/>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81" w:hRule="atLeast"/>
        </w:trPr>
        <w:tc>
          <w:tcPr>
            <w:tcW w:w="645" w:type="dxa"/>
            <w:noWrap w:val="0"/>
            <w:vAlign w:val="center"/>
          </w:tcPr>
          <w:p>
            <w:pPr>
              <w:widowControl/>
              <w:jc w:val="center"/>
              <w:textAlignment w:val="center"/>
              <w:rPr>
                <w:rFonts w:hint="eastAsia"/>
                <w:color w:val="000000"/>
                <w:sz w:val="24"/>
                <w:szCs w:val="24"/>
              </w:rPr>
            </w:pP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1:</w:t>
            </w:r>
            <w:r>
              <w:rPr>
                <w:rFonts w:hint="eastAsia"/>
                <w:color w:val="000000"/>
                <w:kern w:val="0"/>
                <w:sz w:val="24"/>
                <w:szCs w:val="24"/>
              </w:rPr>
              <w:t>1</w:t>
            </w:r>
            <w:r>
              <w:rPr>
                <w:color w:val="000000"/>
                <w:kern w:val="0"/>
                <w:sz w:val="24"/>
                <w:szCs w:val="24"/>
              </w:rPr>
              <w:t>000DOM</w:t>
            </w:r>
          </w:p>
        </w:tc>
        <w:tc>
          <w:tcPr>
            <w:tcW w:w="581" w:type="dxa"/>
            <w:noWrap w:val="0"/>
            <w:vAlign w:val="center"/>
          </w:tcPr>
          <w:p>
            <w:pPr>
              <w:widowControl/>
              <w:jc w:val="center"/>
              <w:textAlignment w:val="center"/>
              <w:rPr>
                <w:color w:val="000000"/>
                <w:sz w:val="24"/>
                <w:szCs w:val="24"/>
              </w:rPr>
            </w:pPr>
            <w:r>
              <w:rPr>
                <w:rFonts w:hint="eastAsia"/>
                <w:color w:val="000000"/>
                <w:kern w:val="0"/>
                <w:sz w:val="24"/>
                <w:szCs w:val="24"/>
              </w:rPr>
              <w:t>82</w:t>
            </w:r>
          </w:p>
        </w:tc>
        <w:tc>
          <w:tcPr>
            <w:tcW w:w="722" w:type="dxa"/>
            <w:noWrap w:val="0"/>
            <w:vAlign w:val="center"/>
          </w:tcPr>
          <w:p>
            <w:pPr>
              <w:widowControl/>
              <w:jc w:val="center"/>
              <w:textAlignment w:val="center"/>
              <w:rPr>
                <w:color w:val="000000"/>
                <w:sz w:val="24"/>
                <w:szCs w:val="24"/>
              </w:rPr>
            </w:pPr>
            <w:r>
              <w:rPr>
                <w:color w:val="000000"/>
                <w:kern w:val="0"/>
                <w:sz w:val="24"/>
                <w:szCs w:val="24"/>
              </w:rPr>
              <w:t>km</w:t>
            </w:r>
            <w:r>
              <w:rPr>
                <w:color w:val="000000"/>
                <w:kern w:val="0"/>
                <w:sz w:val="24"/>
                <w:szCs w:val="24"/>
                <w:vertAlign w:val="superscript"/>
              </w:rPr>
              <w:t>2</w:t>
            </w:r>
          </w:p>
        </w:tc>
        <w:tc>
          <w:tcPr>
            <w:tcW w:w="765" w:type="dxa"/>
            <w:noWrap w:val="0"/>
            <w:vAlign w:val="center"/>
          </w:tcPr>
          <w:p>
            <w:pPr>
              <w:widowControl/>
              <w:jc w:val="center"/>
              <w:textAlignment w:val="center"/>
              <w:rPr>
                <w:color w:val="000000"/>
                <w:sz w:val="24"/>
                <w:szCs w:val="24"/>
              </w:rPr>
            </w:pPr>
            <w:r>
              <w:rPr>
                <w:color w:val="000000"/>
                <w:kern w:val="0"/>
                <w:sz w:val="24"/>
                <w:szCs w:val="24"/>
              </w:rPr>
              <w:t>新建</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82</w:t>
            </w:r>
            <w:r>
              <w:rPr>
                <w:rFonts w:eastAsia="仿宋"/>
                <w:color w:val="000000"/>
                <w:kern w:val="0"/>
                <w:szCs w:val="21"/>
              </w:rPr>
              <w:t xml:space="preserve"> </w:t>
            </w:r>
          </w:p>
        </w:tc>
        <w:tc>
          <w:tcPr>
            <w:tcW w:w="825" w:type="dxa"/>
            <w:noWrap w:val="0"/>
            <w:vAlign w:val="center"/>
          </w:tcPr>
          <w:p>
            <w:pPr>
              <w:widowControl/>
              <w:jc w:val="center"/>
              <w:textAlignment w:val="center"/>
              <w:rPr>
                <w:rFonts w:eastAsia="仿宋"/>
                <w:color w:val="000000"/>
                <w:szCs w:val="21"/>
              </w:rPr>
            </w:pPr>
            <w:r>
              <w:rPr>
                <w:rFonts w:hint="eastAsia" w:eastAsia="仿宋"/>
                <w:color w:val="000000"/>
                <w:kern w:val="0"/>
                <w:szCs w:val="21"/>
              </w:rPr>
              <w:t>14</w:t>
            </w:r>
          </w:p>
        </w:tc>
        <w:tc>
          <w:tcPr>
            <w:tcW w:w="765" w:type="dxa"/>
            <w:noWrap w:val="0"/>
            <w:vAlign w:val="center"/>
          </w:tcPr>
          <w:p>
            <w:pPr>
              <w:widowControl/>
              <w:jc w:val="center"/>
              <w:textAlignment w:val="center"/>
              <w:rPr>
                <w:rFonts w:eastAsia="仿宋"/>
                <w:color w:val="000000"/>
                <w:szCs w:val="21"/>
              </w:rPr>
            </w:pPr>
            <w:r>
              <w:rPr>
                <w:rFonts w:hint="eastAsia" w:eastAsia="仿宋"/>
                <w:color w:val="000000"/>
                <w:szCs w:val="21"/>
              </w:rPr>
              <w:t>12</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13</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kern w:val="0"/>
                <w:szCs w:val="21"/>
              </w:rPr>
              <w:t>12</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31</w:t>
            </w:r>
          </w:p>
        </w:tc>
        <w:tc>
          <w:tcPr>
            <w:tcW w:w="951" w:type="dxa"/>
            <w:vMerge w:val="continue"/>
            <w:tcBorders>
              <w:top w:val="single" w:color="auto" w:sz="4" w:space="0"/>
              <w:bottom w:val="single" w:color="auto" w:sz="4" w:space="0"/>
            </w:tcBorders>
            <w:noWrap w:val="0"/>
            <w:vAlign w:val="center"/>
          </w:tcPr>
          <w:p>
            <w:pPr>
              <w:jc w:val="center"/>
              <w:rPr>
                <w:color w:val="000000"/>
                <w:sz w:val="24"/>
                <w:szCs w:val="24"/>
              </w:rPr>
            </w:pPr>
          </w:p>
        </w:tc>
        <w:tc>
          <w:tcPr>
            <w:tcW w:w="2424" w:type="dxa"/>
            <w:noWrap w:val="0"/>
            <w:vAlign w:val="bottom"/>
          </w:tcPr>
          <w:p>
            <w:pPr>
              <w:widowControl/>
              <w:jc w:val="left"/>
              <w:textAlignment w:val="bottom"/>
              <w:rPr>
                <w:color w:val="000000"/>
                <w:sz w:val="24"/>
                <w:szCs w:val="24"/>
              </w:rPr>
            </w:pPr>
            <w:r>
              <w:rPr>
                <w:color w:val="000000"/>
                <w:kern w:val="0"/>
                <w:sz w:val="24"/>
                <w:szCs w:val="24"/>
              </w:rPr>
              <w:t>依据2009版《测绘生产成本费用定额》P10/P13,总费用=</w:t>
            </w:r>
            <w:r>
              <w:rPr>
                <w:rFonts w:hint="eastAsia"/>
                <w:color w:val="000000"/>
                <w:kern w:val="0"/>
                <w:sz w:val="24"/>
                <w:szCs w:val="24"/>
              </w:rPr>
              <w:t>82</w:t>
            </w:r>
            <w:r>
              <w:rPr>
                <w:color w:val="000000"/>
                <w:kern w:val="0"/>
                <w:sz w:val="24"/>
                <w:szCs w:val="24"/>
              </w:rPr>
              <w:t>K㎡/*1万元/K㎡=</w:t>
            </w:r>
            <w:r>
              <w:rPr>
                <w:rFonts w:hint="eastAsia"/>
                <w:color w:val="000000"/>
                <w:kern w:val="0"/>
                <w:sz w:val="24"/>
                <w:szCs w:val="24"/>
              </w:rPr>
              <w:t>82</w:t>
            </w:r>
            <w:r>
              <w:rPr>
                <w:color w:val="000000"/>
                <w:kern w:val="0"/>
                <w:sz w:val="24"/>
                <w:szCs w:val="24"/>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trPr>
        <w:tc>
          <w:tcPr>
            <w:tcW w:w="645"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5</w:t>
            </w:r>
          </w:p>
        </w:tc>
        <w:tc>
          <w:tcPr>
            <w:tcW w:w="1050" w:type="dxa"/>
            <w:vMerge w:val="restart"/>
            <w:noWrap w:val="0"/>
            <w:vAlign w:val="center"/>
          </w:tcPr>
          <w:p>
            <w:pPr>
              <w:widowControl/>
              <w:jc w:val="center"/>
              <w:textAlignment w:val="center"/>
              <w:rPr>
                <w:color w:val="000000"/>
                <w:kern w:val="0"/>
                <w:sz w:val="24"/>
                <w:szCs w:val="24"/>
              </w:rPr>
            </w:pPr>
            <w:r>
              <w:rPr>
                <w:color w:val="000000"/>
                <w:kern w:val="0"/>
                <w:sz w:val="24"/>
                <w:szCs w:val="24"/>
              </w:rPr>
              <w:t>应急测绘保障服务体系建设</w:t>
            </w:r>
          </w:p>
        </w:tc>
        <w:tc>
          <w:tcPr>
            <w:tcW w:w="1954" w:type="dxa"/>
            <w:noWrap w:val="0"/>
            <w:vAlign w:val="center"/>
          </w:tcPr>
          <w:p>
            <w:pPr>
              <w:widowControl/>
              <w:jc w:val="center"/>
              <w:textAlignment w:val="center"/>
              <w:rPr>
                <w:color w:val="000000"/>
                <w:sz w:val="24"/>
                <w:szCs w:val="24"/>
              </w:rPr>
            </w:pPr>
            <w:r>
              <w:rPr>
                <w:color w:val="000000"/>
                <w:kern w:val="0"/>
                <w:sz w:val="24"/>
                <w:szCs w:val="24"/>
              </w:rPr>
              <w:t>应急测绘装备建设与维护</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vMerge w:val="restart"/>
            <w:tcBorders>
              <w:top w:val="single" w:color="auto" w:sz="4" w:space="0"/>
              <w:bottom w:val="single" w:color="auto" w:sz="4" w:space="0"/>
            </w:tcBorders>
            <w:noWrap w:val="0"/>
            <w:vAlign w:val="center"/>
          </w:tcPr>
          <w:p>
            <w:pPr>
              <w:widowControl/>
              <w:jc w:val="center"/>
              <w:textAlignment w:val="center"/>
              <w:rPr>
                <w:color w:val="000000"/>
                <w:sz w:val="24"/>
                <w:szCs w:val="24"/>
              </w:rPr>
            </w:pPr>
            <w:r>
              <w:rPr>
                <w:rFonts w:hint="eastAsia"/>
                <w:color w:val="000000"/>
                <w:kern w:val="0"/>
                <w:sz w:val="24"/>
                <w:szCs w:val="24"/>
              </w:rPr>
              <w:t>50</w:t>
            </w:r>
            <w:r>
              <w:rPr>
                <w:color w:val="000000"/>
                <w:kern w:val="0"/>
                <w:sz w:val="24"/>
                <w:szCs w:val="24"/>
              </w:rPr>
              <w:t xml:space="preserve"> </w:t>
            </w:r>
          </w:p>
        </w:tc>
        <w:tc>
          <w:tcPr>
            <w:tcW w:w="2424" w:type="dxa"/>
            <w:noWrap w:val="0"/>
            <w:vAlign w:val="bottom"/>
          </w:tcPr>
          <w:p>
            <w:pPr>
              <w:widowControl/>
              <w:textAlignment w:val="bottom"/>
              <w:rPr>
                <w:color w:val="000000"/>
                <w:sz w:val="24"/>
                <w:szCs w:val="24"/>
              </w:rPr>
            </w:pPr>
            <w:r>
              <w:rPr>
                <w:color w:val="000000"/>
                <w:kern w:val="0"/>
                <w:sz w:val="24"/>
                <w:szCs w:val="24"/>
              </w:rPr>
              <w:t>参照设备市场价格取费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trPr>
        <w:tc>
          <w:tcPr>
            <w:tcW w:w="645"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6</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应急测绘预案与演练</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10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vMerge w:val="continue"/>
            <w:tcBorders>
              <w:top w:val="single" w:color="auto" w:sz="4" w:space="0"/>
              <w:bottom w:val="single" w:color="auto" w:sz="4" w:space="0"/>
            </w:tcBorders>
            <w:noWrap w:val="0"/>
            <w:vAlign w:val="center"/>
          </w:tcPr>
          <w:p>
            <w:pPr>
              <w:jc w:val="center"/>
              <w:rPr>
                <w:color w:val="000000"/>
                <w:sz w:val="24"/>
                <w:szCs w:val="24"/>
              </w:rPr>
            </w:pPr>
          </w:p>
        </w:tc>
        <w:tc>
          <w:tcPr>
            <w:tcW w:w="2424" w:type="dxa"/>
            <w:noWrap w:val="0"/>
            <w:vAlign w:val="bottom"/>
          </w:tcPr>
          <w:p>
            <w:pPr>
              <w:widowControl/>
              <w:textAlignment w:val="bottom"/>
              <w:rPr>
                <w:color w:val="000000"/>
                <w:sz w:val="24"/>
                <w:szCs w:val="24"/>
              </w:rPr>
            </w:pPr>
            <w:r>
              <w:rPr>
                <w:color w:val="000000"/>
                <w:kern w:val="0"/>
                <w:sz w:val="24"/>
                <w:szCs w:val="24"/>
              </w:rPr>
              <w:t>参照设备市场价格取费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trPr>
        <w:tc>
          <w:tcPr>
            <w:tcW w:w="645"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7</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地质灾害隐患点应急测绘</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szCs w:val="21"/>
              </w:rPr>
              <w:t>20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vMerge w:val="continue"/>
            <w:tcBorders>
              <w:top w:val="single" w:color="auto" w:sz="4" w:space="0"/>
              <w:bottom w:val="single" w:color="auto" w:sz="4" w:space="0"/>
            </w:tcBorders>
            <w:noWrap w:val="0"/>
            <w:vAlign w:val="center"/>
          </w:tcPr>
          <w:p>
            <w:pPr>
              <w:jc w:val="center"/>
              <w:rPr>
                <w:color w:val="000000"/>
                <w:sz w:val="24"/>
                <w:szCs w:val="24"/>
              </w:rPr>
            </w:pPr>
          </w:p>
        </w:tc>
        <w:tc>
          <w:tcPr>
            <w:tcW w:w="2424" w:type="dxa"/>
            <w:noWrap w:val="0"/>
            <w:vAlign w:val="bottom"/>
          </w:tcPr>
          <w:p>
            <w:pPr>
              <w:widowControl/>
              <w:textAlignment w:val="bottom"/>
              <w:rPr>
                <w:color w:val="000000"/>
                <w:sz w:val="24"/>
                <w:szCs w:val="24"/>
              </w:rPr>
            </w:pPr>
            <w:r>
              <w:rPr>
                <w:color w:val="000000"/>
                <w:kern w:val="0"/>
                <w:sz w:val="24"/>
                <w:szCs w:val="24"/>
              </w:rPr>
              <w:t>参照设备市场价格取费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trPr>
        <w:tc>
          <w:tcPr>
            <w:tcW w:w="645"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8</w:t>
            </w:r>
          </w:p>
        </w:tc>
        <w:tc>
          <w:tcPr>
            <w:tcW w:w="1050" w:type="dxa"/>
            <w:vMerge w:val="restart"/>
            <w:noWrap w:val="0"/>
            <w:vAlign w:val="center"/>
          </w:tcPr>
          <w:p>
            <w:pPr>
              <w:widowControl/>
              <w:jc w:val="center"/>
              <w:textAlignment w:val="center"/>
              <w:rPr>
                <w:color w:val="000000"/>
                <w:kern w:val="0"/>
                <w:sz w:val="24"/>
                <w:szCs w:val="24"/>
              </w:rPr>
            </w:pPr>
            <w:r>
              <w:rPr>
                <w:color w:val="000000"/>
                <w:kern w:val="0"/>
                <w:sz w:val="24"/>
                <w:szCs w:val="24"/>
              </w:rPr>
              <w:t>地理国情监测</w:t>
            </w:r>
          </w:p>
        </w:tc>
        <w:tc>
          <w:tcPr>
            <w:tcW w:w="1954" w:type="dxa"/>
            <w:noWrap w:val="0"/>
            <w:vAlign w:val="center"/>
          </w:tcPr>
          <w:p>
            <w:pPr>
              <w:widowControl/>
              <w:jc w:val="center"/>
              <w:textAlignment w:val="center"/>
              <w:rPr>
                <w:color w:val="000000"/>
                <w:sz w:val="24"/>
                <w:szCs w:val="24"/>
              </w:rPr>
            </w:pPr>
            <w:r>
              <w:rPr>
                <w:color w:val="000000"/>
                <w:kern w:val="0"/>
                <w:sz w:val="24"/>
                <w:szCs w:val="24"/>
              </w:rPr>
              <w:t>基础性、专题性和综合性地理国情监测</w:t>
            </w:r>
          </w:p>
        </w:tc>
        <w:tc>
          <w:tcPr>
            <w:tcW w:w="581" w:type="dxa"/>
            <w:noWrap w:val="0"/>
            <w:vAlign w:val="center"/>
          </w:tcPr>
          <w:p>
            <w:pPr>
              <w:widowControl/>
              <w:textAlignment w:val="center"/>
              <w:rPr>
                <w:rFonts w:hint="eastAsia"/>
                <w:color w:val="000000"/>
                <w:sz w:val="24"/>
                <w:szCs w:val="24"/>
              </w:rPr>
            </w:pPr>
            <w:r>
              <w:rPr>
                <w:rFonts w:hint="eastAsia"/>
                <w:color w:val="000000"/>
                <w:kern w:val="0"/>
                <w:sz w:val="24"/>
                <w:szCs w:val="24"/>
              </w:rPr>
              <w:t>全市</w:t>
            </w:r>
          </w:p>
        </w:tc>
        <w:tc>
          <w:tcPr>
            <w:tcW w:w="722" w:type="dxa"/>
            <w:noWrap w:val="0"/>
            <w:vAlign w:val="center"/>
          </w:tcPr>
          <w:p>
            <w:pPr>
              <w:widowControl/>
              <w:jc w:val="center"/>
              <w:textAlignment w:val="center"/>
              <w:rPr>
                <w:color w:val="000000"/>
                <w:sz w:val="24"/>
                <w:szCs w:val="24"/>
              </w:rPr>
            </w:pPr>
            <w:r>
              <w:rPr>
                <w:color w:val="000000"/>
                <w:kern w:val="0"/>
                <w:sz w:val="24"/>
                <w:szCs w:val="24"/>
              </w:rPr>
              <w:t>维护</w:t>
            </w:r>
          </w:p>
        </w:tc>
        <w:tc>
          <w:tcPr>
            <w:tcW w:w="765" w:type="dxa"/>
            <w:noWrap w:val="0"/>
            <w:vAlign w:val="center"/>
          </w:tcPr>
          <w:p>
            <w:pPr>
              <w:widowControl/>
              <w:jc w:val="center"/>
              <w:textAlignment w:val="center"/>
              <w:rPr>
                <w:color w:val="000000"/>
                <w:sz w:val="24"/>
                <w:szCs w:val="24"/>
              </w:rPr>
            </w:pPr>
            <w:r>
              <w:rPr>
                <w:color w:val="000000"/>
                <w:kern w:val="0"/>
                <w:sz w:val="24"/>
                <w:szCs w:val="24"/>
              </w:rPr>
              <w:t>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vMerge w:val="restart"/>
            <w:tcBorders>
              <w:top w:val="single" w:color="auto" w:sz="4" w:space="0"/>
            </w:tcBorders>
            <w:noWrap w:val="0"/>
            <w:vAlign w:val="center"/>
          </w:tcPr>
          <w:p>
            <w:pPr>
              <w:widowControl/>
              <w:jc w:val="center"/>
              <w:textAlignment w:val="center"/>
              <w:rPr>
                <w:color w:val="000000"/>
                <w:sz w:val="24"/>
                <w:szCs w:val="24"/>
              </w:rPr>
            </w:pPr>
            <w:r>
              <w:rPr>
                <w:rFonts w:hint="eastAsia"/>
                <w:color w:val="000000"/>
                <w:kern w:val="0"/>
                <w:sz w:val="24"/>
                <w:szCs w:val="24"/>
              </w:rPr>
              <w:t>30</w:t>
            </w:r>
          </w:p>
        </w:tc>
        <w:tc>
          <w:tcPr>
            <w:tcW w:w="2424" w:type="dxa"/>
            <w:noWrap w:val="0"/>
            <w:vAlign w:val="bottom"/>
          </w:tcPr>
          <w:p>
            <w:pPr>
              <w:widowControl/>
              <w:textAlignment w:val="bottom"/>
              <w:rPr>
                <w:color w:val="000000"/>
                <w:sz w:val="24"/>
                <w:szCs w:val="24"/>
              </w:rPr>
            </w:pPr>
            <w:r>
              <w:rPr>
                <w:color w:val="000000"/>
                <w:kern w:val="0"/>
                <w:sz w:val="24"/>
                <w:szCs w:val="24"/>
              </w:rPr>
              <w:t>参照区基础测绘“十四五”规划预算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trPr>
        <w:tc>
          <w:tcPr>
            <w:tcW w:w="645"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9</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地理国情监测统计分析</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10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10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vMerge w:val="continue"/>
            <w:noWrap w:val="0"/>
            <w:vAlign w:val="center"/>
          </w:tcPr>
          <w:p>
            <w:pPr>
              <w:jc w:val="center"/>
              <w:rPr>
                <w:color w:val="000000"/>
                <w:sz w:val="24"/>
                <w:szCs w:val="24"/>
              </w:rPr>
            </w:pPr>
          </w:p>
        </w:tc>
        <w:tc>
          <w:tcPr>
            <w:tcW w:w="2424" w:type="dxa"/>
            <w:noWrap w:val="0"/>
            <w:vAlign w:val="bottom"/>
          </w:tcPr>
          <w:p>
            <w:pPr>
              <w:widowControl/>
              <w:textAlignment w:val="bottom"/>
              <w:rPr>
                <w:color w:val="000000"/>
                <w:sz w:val="24"/>
                <w:szCs w:val="24"/>
              </w:rPr>
            </w:pPr>
            <w:r>
              <w:rPr>
                <w:color w:val="000000"/>
                <w:kern w:val="0"/>
                <w:sz w:val="24"/>
                <w:szCs w:val="24"/>
              </w:rPr>
              <w:t>参照区基础测绘“十四五”规划预算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30" w:hRule="atLeast"/>
        </w:trPr>
        <w:tc>
          <w:tcPr>
            <w:tcW w:w="645"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0</w:t>
            </w:r>
          </w:p>
        </w:tc>
        <w:tc>
          <w:tcPr>
            <w:tcW w:w="1050" w:type="dxa"/>
            <w:vMerge w:val="restart"/>
            <w:noWrap w:val="0"/>
            <w:vAlign w:val="center"/>
          </w:tcPr>
          <w:p>
            <w:pPr>
              <w:widowControl/>
              <w:jc w:val="center"/>
              <w:textAlignment w:val="center"/>
              <w:rPr>
                <w:color w:val="000000"/>
                <w:sz w:val="24"/>
                <w:szCs w:val="24"/>
              </w:rPr>
            </w:pPr>
            <w:r>
              <w:rPr>
                <w:color w:val="000000"/>
                <w:kern w:val="0"/>
                <w:sz w:val="24"/>
                <w:szCs w:val="24"/>
              </w:rPr>
              <w:t>基础硬件设备建设与运维</w:t>
            </w:r>
          </w:p>
        </w:tc>
        <w:tc>
          <w:tcPr>
            <w:tcW w:w="1954" w:type="dxa"/>
            <w:noWrap w:val="0"/>
            <w:vAlign w:val="center"/>
          </w:tcPr>
          <w:p>
            <w:pPr>
              <w:widowControl/>
              <w:jc w:val="center"/>
              <w:textAlignment w:val="center"/>
              <w:rPr>
                <w:color w:val="000000"/>
                <w:sz w:val="24"/>
                <w:szCs w:val="24"/>
              </w:rPr>
            </w:pPr>
            <w:r>
              <w:rPr>
                <w:color w:val="000000"/>
                <w:kern w:val="0"/>
                <w:sz w:val="24"/>
                <w:szCs w:val="24"/>
              </w:rPr>
              <w:t>数据异地备份</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w:t>
            </w:r>
          </w:p>
        </w:tc>
        <w:tc>
          <w:tcPr>
            <w:tcW w:w="780" w:type="dxa"/>
            <w:noWrap w:val="0"/>
            <w:vAlign w:val="center"/>
          </w:tcPr>
          <w:p>
            <w:pPr>
              <w:widowControl/>
              <w:jc w:val="center"/>
              <w:textAlignment w:val="center"/>
              <w:rPr>
                <w:rFonts w:hint="eastAsia" w:eastAsia="仿宋"/>
                <w:color w:val="000000"/>
                <w:szCs w:val="21"/>
              </w:rPr>
            </w:pPr>
            <w:r>
              <w:rPr>
                <w:rFonts w:hint="eastAsia" w:eastAsia="仿宋"/>
                <w:color w:val="000000"/>
                <w:kern w:val="0"/>
                <w:szCs w:val="21"/>
              </w:rPr>
              <w:t>25</w:t>
            </w:r>
          </w:p>
        </w:tc>
        <w:tc>
          <w:tcPr>
            <w:tcW w:w="825" w:type="dxa"/>
            <w:noWrap w:val="0"/>
            <w:vAlign w:val="center"/>
          </w:tcPr>
          <w:p>
            <w:pPr>
              <w:widowControl/>
              <w:jc w:val="center"/>
              <w:textAlignment w:val="center"/>
              <w:rPr>
                <w:rFonts w:hint="eastAsia" w:eastAsia="仿宋"/>
                <w:color w:val="000000"/>
                <w:szCs w:val="21"/>
              </w:rPr>
            </w:pPr>
            <w:r>
              <w:rPr>
                <w:rFonts w:hint="eastAsia" w:eastAsia="仿宋"/>
                <w:color w:val="000000"/>
                <w:szCs w:val="21"/>
              </w:rPr>
              <w:t>5</w:t>
            </w:r>
          </w:p>
        </w:tc>
        <w:tc>
          <w:tcPr>
            <w:tcW w:w="765" w:type="dxa"/>
            <w:noWrap w:val="0"/>
            <w:vAlign w:val="center"/>
          </w:tcPr>
          <w:p>
            <w:pPr>
              <w:widowControl/>
              <w:jc w:val="center"/>
              <w:textAlignment w:val="center"/>
              <w:rPr>
                <w:rFonts w:hint="eastAsia" w:eastAsia="仿宋"/>
                <w:color w:val="000000"/>
                <w:szCs w:val="21"/>
              </w:rPr>
            </w:pPr>
            <w:r>
              <w:rPr>
                <w:rFonts w:hint="eastAsia" w:eastAsia="仿宋"/>
                <w:color w:val="000000"/>
                <w:szCs w:val="21"/>
              </w:rPr>
              <w:t>5</w:t>
            </w: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5</w:t>
            </w:r>
          </w:p>
        </w:tc>
        <w:tc>
          <w:tcPr>
            <w:tcW w:w="795" w:type="dxa"/>
            <w:noWrap w:val="0"/>
            <w:vAlign w:val="center"/>
          </w:tcPr>
          <w:p>
            <w:pPr>
              <w:widowControl/>
              <w:jc w:val="center"/>
              <w:textAlignment w:val="center"/>
              <w:rPr>
                <w:rFonts w:hint="eastAsia" w:eastAsia="仿宋"/>
                <w:color w:val="000000"/>
                <w:szCs w:val="21"/>
              </w:rPr>
            </w:pPr>
            <w:r>
              <w:rPr>
                <w:rFonts w:hint="eastAsia" w:eastAsia="仿宋"/>
                <w:color w:val="000000"/>
                <w:szCs w:val="21"/>
              </w:rPr>
              <w:t>5</w:t>
            </w:r>
          </w:p>
        </w:tc>
        <w:tc>
          <w:tcPr>
            <w:tcW w:w="795" w:type="dxa"/>
            <w:noWrap w:val="0"/>
            <w:vAlign w:val="center"/>
          </w:tcPr>
          <w:p>
            <w:pPr>
              <w:widowControl/>
              <w:jc w:val="center"/>
              <w:textAlignment w:val="center"/>
              <w:rPr>
                <w:rFonts w:hint="eastAsia" w:eastAsia="仿宋"/>
                <w:color w:val="000000"/>
                <w:szCs w:val="21"/>
              </w:rPr>
            </w:pPr>
            <w:r>
              <w:rPr>
                <w:rFonts w:hint="eastAsia" w:eastAsia="仿宋"/>
                <w:color w:val="000000"/>
                <w:szCs w:val="21"/>
              </w:rPr>
              <w:t>5</w:t>
            </w:r>
          </w:p>
        </w:tc>
        <w:tc>
          <w:tcPr>
            <w:tcW w:w="951" w:type="dxa"/>
            <w:vMerge w:val="restart"/>
            <w:noWrap w:val="0"/>
            <w:vAlign w:val="center"/>
          </w:tcPr>
          <w:p>
            <w:pPr>
              <w:widowControl/>
              <w:jc w:val="center"/>
              <w:textAlignment w:val="center"/>
              <w:rPr>
                <w:color w:val="000000"/>
                <w:sz w:val="24"/>
                <w:szCs w:val="24"/>
              </w:rPr>
            </w:pPr>
            <w:r>
              <w:rPr>
                <w:rFonts w:hint="eastAsia"/>
                <w:color w:val="000000"/>
                <w:kern w:val="0"/>
                <w:sz w:val="24"/>
                <w:szCs w:val="24"/>
              </w:rPr>
              <w:t>7</w:t>
            </w:r>
            <w:r>
              <w:rPr>
                <w:color w:val="000000"/>
                <w:kern w:val="0"/>
                <w:sz w:val="24"/>
                <w:szCs w:val="24"/>
              </w:rPr>
              <w:t>5</w:t>
            </w:r>
          </w:p>
        </w:tc>
        <w:tc>
          <w:tcPr>
            <w:tcW w:w="2424" w:type="dxa"/>
            <w:noWrap w:val="0"/>
            <w:vAlign w:val="bottom"/>
          </w:tcPr>
          <w:p>
            <w:pPr>
              <w:widowControl/>
              <w:textAlignment w:val="bottom"/>
              <w:rPr>
                <w:color w:val="000000"/>
                <w:sz w:val="24"/>
                <w:szCs w:val="24"/>
              </w:rPr>
            </w:pPr>
            <w:r>
              <w:rPr>
                <w:color w:val="000000"/>
                <w:kern w:val="0"/>
                <w:sz w:val="24"/>
                <w:szCs w:val="24"/>
              </w:rPr>
              <w:t>参照区基础测绘“十四五”规划预算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30" w:hRule="atLeast"/>
        </w:trPr>
        <w:tc>
          <w:tcPr>
            <w:tcW w:w="645"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1</w:t>
            </w:r>
          </w:p>
        </w:tc>
        <w:tc>
          <w:tcPr>
            <w:tcW w:w="1050" w:type="dxa"/>
            <w:vMerge w:val="continue"/>
            <w:noWrap w:val="0"/>
            <w:vAlign w:val="center"/>
          </w:tcPr>
          <w:p>
            <w:pPr>
              <w:jc w:val="center"/>
              <w:rPr>
                <w:color w:val="000000"/>
                <w:sz w:val="24"/>
                <w:szCs w:val="24"/>
              </w:rPr>
            </w:pPr>
          </w:p>
        </w:tc>
        <w:tc>
          <w:tcPr>
            <w:tcW w:w="1954" w:type="dxa"/>
            <w:noWrap w:val="0"/>
            <w:vAlign w:val="center"/>
          </w:tcPr>
          <w:p>
            <w:pPr>
              <w:widowControl/>
              <w:jc w:val="center"/>
              <w:textAlignment w:val="center"/>
              <w:rPr>
                <w:color w:val="000000"/>
                <w:sz w:val="24"/>
                <w:szCs w:val="24"/>
              </w:rPr>
            </w:pPr>
            <w:r>
              <w:rPr>
                <w:color w:val="000000"/>
                <w:kern w:val="0"/>
                <w:sz w:val="24"/>
                <w:szCs w:val="24"/>
              </w:rPr>
              <w:t>机房及软硬件建设与运行维护</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50</w:t>
            </w:r>
          </w:p>
        </w:tc>
        <w:tc>
          <w:tcPr>
            <w:tcW w:w="825"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765"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10</w:t>
            </w:r>
          </w:p>
        </w:tc>
        <w:tc>
          <w:tcPr>
            <w:tcW w:w="951" w:type="dxa"/>
            <w:vMerge w:val="continue"/>
            <w:noWrap w:val="0"/>
            <w:vAlign w:val="center"/>
          </w:tcPr>
          <w:p>
            <w:pPr>
              <w:jc w:val="center"/>
              <w:rPr>
                <w:color w:val="000000"/>
                <w:sz w:val="24"/>
                <w:szCs w:val="24"/>
              </w:rPr>
            </w:pPr>
          </w:p>
        </w:tc>
        <w:tc>
          <w:tcPr>
            <w:tcW w:w="2424" w:type="dxa"/>
            <w:noWrap w:val="0"/>
            <w:vAlign w:val="bottom"/>
          </w:tcPr>
          <w:p>
            <w:pPr>
              <w:widowControl/>
              <w:textAlignment w:val="bottom"/>
              <w:rPr>
                <w:color w:val="000000"/>
                <w:sz w:val="24"/>
                <w:szCs w:val="24"/>
              </w:rPr>
            </w:pPr>
            <w:r>
              <w:rPr>
                <w:color w:val="000000"/>
                <w:kern w:val="0"/>
                <w:sz w:val="24"/>
                <w:szCs w:val="24"/>
              </w:rPr>
              <w:t>参照设备市场价格、人工成本、软件价格取费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80" w:hRule="atLeast"/>
        </w:trPr>
        <w:tc>
          <w:tcPr>
            <w:tcW w:w="645"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2</w:t>
            </w:r>
          </w:p>
        </w:tc>
        <w:tc>
          <w:tcPr>
            <w:tcW w:w="1050" w:type="dxa"/>
            <w:noWrap w:val="0"/>
            <w:vAlign w:val="center"/>
          </w:tcPr>
          <w:p>
            <w:pPr>
              <w:widowControl/>
              <w:jc w:val="center"/>
              <w:textAlignment w:val="center"/>
              <w:rPr>
                <w:color w:val="000000"/>
                <w:sz w:val="24"/>
                <w:szCs w:val="24"/>
              </w:rPr>
            </w:pPr>
            <w:r>
              <w:rPr>
                <w:color w:val="000000"/>
                <w:kern w:val="0"/>
                <w:sz w:val="24"/>
                <w:szCs w:val="24"/>
              </w:rPr>
              <w:t>人才队伍建设</w:t>
            </w:r>
          </w:p>
        </w:tc>
        <w:tc>
          <w:tcPr>
            <w:tcW w:w="1954" w:type="dxa"/>
            <w:noWrap w:val="0"/>
            <w:vAlign w:val="center"/>
          </w:tcPr>
          <w:p>
            <w:pPr>
              <w:widowControl/>
              <w:jc w:val="center"/>
              <w:textAlignment w:val="center"/>
              <w:rPr>
                <w:color w:val="000000"/>
                <w:sz w:val="24"/>
                <w:szCs w:val="24"/>
              </w:rPr>
            </w:pPr>
            <w:r>
              <w:rPr>
                <w:color w:val="000000"/>
                <w:kern w:val="0"/>
                <w:sz w:val="24"/>
                <w:szCs w:val="24"/>
              </w:rPr>
              <w:t>人才队伍建设</w:t>
            </w:r>
          </w:p>
        </w:tc>
        <w:tc>
          <w:tcPr>
            <w:tcW w:w="581"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65"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20</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hint="eastAsia" w:eastAsia="仿宋"/>
                <w:color w:val="000000"/>
                <w:kern w:val="0"/>
                <w:szCs w:val="21"/>
              </w:rPr>
              <w:t>2</w:t>
            </w:r>
            <w:r>
              <w:rPr>
                <w:rFonts w:eastAsia="仿宋"/>
                <w:color w:val="000000"/>
                <w:kern w:val="0"/>
                <w:szCs w:val="21"/>
              </w:rPr>
              <w:t>0</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951" w:type="dxa"/>
            <w:noWrap w:val="0"/>
            <w:vAlign w:val="center"/>
          </w:tcPr>
          <w:p>
            <w:pPr>
              <w:widowControl/>
              <w:jc w:val="center"/>
              <w:textAlignment w:val="center"/>
              <w:rPr>
                <w:color w:val="000000"/>
                <w:sz w:val="24"/>
                <w:szCs w:val="24"/>
              </w:rPr>
            </w:pPr>
            <w:r>
              <w:rPr>
                <w:rFonts w:hint="eastAsia"/>
                <w:color w:val="000000"/>
                <w:kern w:val="0"/>
                <w:sz w:val="24"/>
                <w:szCs w:val="24"/>
              </w:rPr>
              <w:t>20</w:t>
            </w:r>
          </w:p>
        </w:tc>
        <w:tc>
          <w:tcPr>
            <w:tcW w:w="2424" w:type="dxa"/>
            <w:noWrap w:val="0"/>
            <w:vAlign w:val="bottom"/>
          </w:tcPr>
          <w:p>
            <w:pPr>
              <w:widowControl/>
              <w:textAlignment w:val="bottom"/>
              <w:rPr>
                <w:color w:val="000000"/>
                <w:sz w:val="24"/>
                <w:szCs w:val="24"/>
              </w:rPr>
            </w:pPr>
            <w:r>
              <w:rPr>
                <w:color w:val="000000"/>
                <w:kern w:val="0"/>
                <w:sz w:val="24"/>
                <w:szCs w:val="24"/>
              </w:rPr>
              <w:t>参照设备市场价格、人工成本、软件价格取费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7" w:hRule="atLeast"/>
        </w:trPr>
        <w:tc>
          <w:tcPr>
            <w:tcW w:w="645" w:type="dxa"/>
            <w:vMerge w:val="restart"/>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rPr>
              <w:t>1</w:t>
            </w:r>
            <w:r>
              <w:rPr>
                <w:rFonts w:hint="eastAsia"/>
                <w:color w:val="000000"/>
                <w:kern w:val="0"/>
                <w:sz w:val="24"/>
                <w:szCs w:val="24"/>
                <w:lang w:val="en-US" w:eastAsia="zh-CN"/>
              </w:rPr>
              <w:t>3</w:t>
            </w:r>
          </w:p>
        </w:tc>
        <w:tc>
          <w:tcPr>
            <w:tcW w:w="1050" w:type="dxa"/>
            <w:vMerge w:val="restart"/>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基础测绘地理信息平台建设</w:t>
            </w:r>
          </w:p>
        </w:tc>
        <w:tc>
          <w:tcPr>
            <w:tcW w:w="1954" w:type="dxa"/>
            <w:tcBorders>
              <w:bottom w:val="single" w:color="auto" w:sz="4" w:space="0"/>
            </w:tcBorders>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数据入库整理</w:t>
            </w:r>
          </w:p>
        </w:tc>
        <w:tc>
          <w:tcPr>
            <w:tcW w:w="581" w:type="dxa"/>
            <w:tcBorders>
              <w:bottom w:val="single" w:color="auto" w:sz="4" w:space="0"/>
            </w:tcBorders>
            <w:noWrap w:val="0"/>
            <w:vAlign w:val="center"/>
          </w:tcPr>
          <w:p>
            <w:pPr>
              <w:widowControl/>
              <w:jc w:val="center"/>
              <w:textAlignment w:val="center"/>
              <w:rPr>
                <w:color w:val="000000"/>
                <w:kern w:val="0"/>
                <w:sz w:val="24"/>
                <w:szCs w:val="24"/>
              </w:rPr>
            </w:pPr>
          </w:p>
        </w:tc>
        <w:tc>
          <w:tcPr>
            <w:tcW w:w="722" w:type="dxa"/>
            <w:tcBorders>
              <w:bottom w:val="single" w:color="auto" w:sz="4" w:space="0"/>
            </w:tcBorders>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项</w:t>
            </w:r>
          </w:p>
        </w:tc>
        <w:tc>
          <w:tcPr>
            <w:tcW w:w="765" w:type="dxa"/>
            <w:tcBorders>
              <w:bottom w:val="single" w:color="auto" w:sz="4" w:space="0"/>
            </w:tcBorders>
            <w:noWrap w:val="0"/>
            <w:vAlign w:val="center"/>
          </w:tcPr>
          <w:p>
            <w:pPr>
              <w:widowControl/>
              <w:jc w:val="center"/>
              <w:textAlignment w:val="center"/>
              <w:rPr>
                <w:color w:val="000000"/>
                <w:kern w:val="0"/>
                <w:sz w:val="24"/>
                <w:szCs w:val="24"/>
              </w:rPr>
            </w:pPr>
          </w:p>
        </w:tc>
        <w:tc>
          <w:tcPr>
            <w:tcW w:w="780" w:type="dxa"/>
            <w:tcBorders>
              <w:bottom w:val="single" w:color="auto" w:sz="4" w:space="0"/>
            </w:tcBorders>
            <w:noWrap w:val="0"/>
            <w:vAlign w:val="center"/>
          </w:tcPr>
          <w:p>
            <w:pPr>
              <w:widowControl/>
              <w:jc w:val="center"/>
              <w:textAlignment w:val="center"/>
              <w:rPr>
                <w:rFonts w:eastAsia="仿宋"/>
                <w:color w:val="000000"/>
                <w:kern w:val="0"/>
                <w:szCs w:val="21"/>
              </w:rPr>
            </w:pPr>
            <w:r>
              <w:rPr>
                <w:rFonts w:hint="eastAsia" w:eastAsia="仿宋"/>
                <w:color w:val="000000"/>
                <w:kern w:val="0"/>
                <w:szCs w:val="21"/>
              </w:rPr>
              <w:t>150</w:t>
            </w:r>
          </w:p>
        </w:tc>
        <w:tc>
          <w:tcPr>
            <w:tcW w:w="825" w:type="dxa"/>
            <w:tcBorders>
              <w:bottom w:val="single" w:color="auto" w:sz="4" w:space="0"/>
            </w:tcBorders>
            <w:noWrap w:val="0"/>
            <w:vAlign w:val="center"/>
          </w:tcPr>
          <w:p>
            <w:pPr>
              <w:widowControl/>
              <w:jc w:val="center"/>
              <w:textAlignment w:val="center"/>
              <w:rPr>
                <w:rFonts w:eastAsia="仿宋"/>
                <w:color w:val="000000"/>
                <w:kern w:val="0"/>
                <w:szCs w:val="21"/>
              </w:rPr>
            </w:pPr>
          </w:p>
        </w:tc>
        <w:tc>
          <w:tcPr>
            <w:tcW w:w="765" w:type="dxa"/>
            <w:tcBorders>
              <w:bottom w:val="single" w:color="auto" w:sz="4" w:space="0"/>
            </w:tcBorders>
            <w:noWrap w:val="0"/>
            <w:vAlign w:val="center"/>
          </w:tcPr>
          <w:p>
            <w:pPr>
              <w:widowControl/>
              <w:jc w:val="center"/>
              <w:textAlignment w:val="center"/>
              <w:rPr>
                <w:rFonts w:eastAsia="仿宋"/>
                <w:color w:val="000000"/>
                <w:kern w:val="0"/>
                <w:szCs w:val="21"/>
              </w:rPr>
            </w:pPr>
          </w:p>
        </w:tc>
        <w:tc>
          <w:tcPr>
            <w:tcW w:w="795" w:type="dxa"/>
            <w:tcBorders>
              <w:bottom w:val="single" w:color="auto" w:sz="4" w:space="0"/>
            </w:tcBorders>
            <w:noWrap w:val="0"/>
            <w:vAlign w:val="center"/>
          </w:tcPr>
          <w:p>
            <w:pPr>
              <w:widowControl/>
              <w:jc w:val="center"/>
              <w:textAlignment w:val="center"/>
              <w:rPr>
                <w:rFonts w:hint="eastAsia" w:eastAsia="仿宋"/>
                <w:color w:val="000000"/>
                <w:kern w:val="0"/>
                <w:szCs w:val="21"/>
              </w:rPr>
            </w:pPr>
            <w:r>
              <w:rPr>
                <w:rFonts w:hint="eastAsia" w:eastAsia="仿宋"/>
                <w:color w:val="000000"/>
                <w:kern w:val="0"/>
                <w:szCs w:val="21"/>
              </w:rPr>
              <w:t>150</w:t>
            </w:r>
          </w:p>
        </w:tc>
        <w:tc>
          <w:tcPr>
            <w:tcW w:w="795" w:type="dxa"/>
            <w:tcBorders>
              <w:bottom w:val="single" w:color="auto" w:sz="4" w:space="0"/>
            </w:tcBorders>
            <w:noWrap w:val="0"/>
            <w:vAlign w:val="center"/>
          </w:tcPr>
          <w:p>
            <w:pPr>
              <w:widowControl/>
              <w:jc w:val="center"/>
              <w:textAlignment w:val="center"/>
              <w:rPr>
                <w:rFonts w:hint="eastAsia" w:eastAsia="仿宋"/>
                <w:color w:val="000000"/>
                <w:kern w:val="0"/>
                <w:szCs w:val="21"/>
              </w:rPr>
            </w:pPr>
          </w:p>
        </w:tc>
        <w:tc>
          <w:tcPr>
            <w:tcW w:w="795" w:type="dxa"/>
            <w:tcBorders>
              <w:bottom w:val="single" w:color="auto" w:sz="4" w:space="0"/>
            </w:tcBorders>
            <w:noWrap w:val="0"/>
            <w:vAlign w:val="center"/>
          </w:tcPr>
          <w:p>
            <w:pPr>
              <w:widowControl/>
              <w:jc w:val="center"/>
              <w:textAlignment w:val="center"/>
              <w:rPr>
                <w:rFonts w:eastAsia="仿宋"/>
                <w:color w:val="000000"/>
                <w:kern w:val="0"/>
                <w:szCs w:val="21"/>
              </w:rPr>
            </w:pPr>
          </w:p>
        </w:tc>
        <w:tc>
          <w:tcPr>
            <w:tcW w:w="951" w:type="dxa"/>
            <w:tcBorders>
              <w:bottom w:val="single" w:color="auto" w:sz="4" w:space="0"/>
            </w:tcBorders>
            <w:noWrap w:val="0"/>
            <w:vAlign w:val="center"/>
          </w:tcPr>
          <w:p>
            <w:pPr>
              <w:widowControl/>
              <w:jc w:val="center"/>
              <w:textAlignment w:val="center"/>
              <w:rPr>
                <w:color w:val="000000"/>
                <w:kern w:val="0"/>
                <w:sz w:val="24"/>
                <w:szCs w:val="24"/>
              </w:rPr>
            </w:pPr>
            <w:r>
              <w:rPr>
                <w:rFonts w:hint="eastAsia"/>
                <w:color w:val="000000"/>
                <w:kern w:val="0"/>
                <w:sz w:val="24"/>
                <w:szCs w:val="24"/>
              </w:rPr>
              <w:t>150</w:t>
            </w:r>
          </w:p>
        </w:tc>
        <w:tc>
          <w:tcPr>
            <w:tcW w:w="2424" w:type="dxa"/>
            <w:tcBorders>
              <w:bottom w:val="single" w:color="auto" w:sz="4" w:space="0"/>
            </w:tcBorders>
            <w:noWrap w:val="0"/>
            <w:vAlign w:val="bottom"/>
          </w:tcPr>
          <w:p>
            <w:pPr>
              <w:widowControl/>
              <w:textAlignment w:val="bottom"/>
              <w:rPr>
                <w:color w:val="000000"/>
                <w:kern w:val="0"/>
                <w:sz w:val="24"/>
                <w:szCs w:val="24"/>
              </w:rPr>
            </w:pPr>
            <w:r>
              <w:rPr>
                <w:color w:val="000000"/>
                <w:kern w:val="0"/>
                <w:sz w:val="24"/>
                <w:szCs w:val="24"/>
              </w:rPr>
              <w:t>参照设备市场价格、人工成本、软件价格取费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9" w:hRule="atLeast"/>
        </w:trPr>
        <w:tc>
          <w:tcPr>
            <w:tcW w:w="645" w:type="dxa"/>
            <w:vMerge w:val="continue"/>
            <w:noWrap w:val="0"/>
            <w:vAlign w:val="center"/>
          </w:tcPr>
          <w:p>
            <w:pPr>
              <w:widowControl/>
              <w:jc w:val="center"/>
              <w:textAlignment w:val="center"/>
              <w:rPr>
                <w:rFonts w:hint="eastAsia"/>
                <w:color w:val="000000"/>
                <w:kern w:val="0"/>
                <w:sz w:val="24"/>
                <w:szCs w:val="24"/>
              </w:rPr>
            </w:pPr>
          </w:p>
        </w:tc>
        <w:tc>
          <w:tcPr>
            <w:tcW w:w="1050" w:type="dxa"/>
            <w:vMerge w:val="continue"/>
            <w:noWrap w:val="0"/>
            <w:vAlign w:val="center"/>
          </w:tcPr>
          <w:p>
            <w:pPr>
              <w:widowControl/>
              <w:jc w:val="center"/>
              <w:textAlignment w:val="center"/>
              <w:rPr>
                <w:rFonts w:hint="eastAsia"/>
                <w:color w:val="000000"/>
                <w:kern w:val="0"/>
                <w:sz w:val="24"/>
                <w:szCs w:val="24"/>
              </w:rPr>
            </w:pPr>
          </w:p>
        </w:tc>
        <w:tc>
          <w:tcPr>
            <w:tcW w:w="1954" w:type="dxa"/>
            <w:tcBorders>
              <w:top w:val="single" w:color="auto" w:sz="4" w:space="0"/>
            </w:tcBorders>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信息管理系统</w:t>
            </w:r>
          </w:p>
        </w:tc>
        <w:tc>
          <w:tcPr>
            <w:tcW w:w="581" w:type="dxa"/>
            <w:tcBorders>
              <w:top w:val="single" w:color="auto" w:sz="4" w:space="0"/>
            </w:tcBorders>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开发</w:t>
            </w:r>
          </w:p>
        </w:tc>
        <w:tc>
          <w:tcPr>
            <w:tcW w:w="722" w:type="dxa"/>
            <w:tcBorders>
              <w:top w:val="single" w:color="auto" w:sz="4" w:space="0"/>
            </w:tcBorders>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项</w:t>
            </w:r>
          </w:p>
        </w:tc>
        <w:tc>
          <w:tcPr>
            <w:tcW w:w="765" w:type="dxa"/>
            <w:tcBorders>
              <w:top w:val="single" w:color="auto" w:sz="4" w:space="0"/>
            </w:tcBorders>
            <w:noWrap w:val="0"/>
            <w:vAlign w:val="center"/>
          </w:tcPr>
          <w:p>
            <w:pPr>
              <w:widowControl/>
              <w:jc w:val="center"/>
              <w:textAlignment w:val="center"/>
              <w:rPr>
                <w:color w:val="000000"/>
                <w:kern w:val="0"/>
                <w:sz w:val="24"/>
                <w:szCs w:val="24"/>
              </w:rPr>
            </w:pPr>
          </w:p>
        </w:tc>
        <w:tc>
          <w:tcPr>
            <w:tcW w:w="780" w:type="dxa"/>
            <w:tcBorders>
              <w:top w:val="single" w:color="auto" w:sz="4" w:space="0"/>
            </w:tcBorders>
            <w:noWrap w:val="0"/>
            <w:vAlign w:val="center"/>
          </w:tcPr>
          <w:p>
            <w:pPr>
              <w:widowControl/>
              <w:jc w:val="center"/>
              <w:textAlignment w:val="center"/>
              <w:rPr>
                <w:rFonts w:eastAsia="仿宋"/>
                <w:color w:val="000000"/>
                <w:kern w:val="0"/>
                <w:szCs w:val="21"/>
              </w:rPr>
            </w:pPr>
            <w:r>
              <w:rPr>
                <w:rFonts w:hint="eastAsia" w:eastAsia="仿宋"/>
                <w:color w:val="000000"/>
                <w:kern w:val="0"/>
                <w:szCs w:val="21"/>
              </w:rPr>
              <w:t>50</w:t>
            </w:r>
          </w:p>
        </w:tc>
        <w:tc>
          <w:tcPr>
            <w:tcW w:w="825" w:type="dxa"/>
            <w:tcBorders>
              <w:top w:val="single" w:color="auto" w:sz="4" w:space="0"/>
            </w:tcBorders>
            <w:noWrap w:val="0"/>
            <w:vAlign w:val="center"/>
          </w:tcPr>
          <w:p>
            <w:pPr>
              <w:widowControl/>
              <w:jc w:val="center"/>
              <w:textAlignment w:val="center"/>
              <w:rPr>
                <w:rFonts w:eastAsia="仿宋"/>
                <w:color w:val="000000"/>
                <w:kern w:val="0"/>
                <w:szCs w:val="21"/>
              </w:rPr>
            </w:pPr>
          </w:p>
        </w:tc>
        <w:tc>
          <w:tcPr>
            <w:tcW w:w="765" w:type="dxa"/>
            <w:tcBorders>
              <w:top w:val="single" w:color="auto" w:sz="4" w:space="0"/>
            </w:tcBorders>
            <w:noWrap w:val="0"/>
            <w:vAlign w:val="center"/>
          </w:tcPr>
          <w:p>
            <w:pPr>
              <w:widowControl/>
              <w:jc w:val="center"/>
              <w:textAlignment w:val="center"/>
              <w:rPr>
                <w:rFonts w:eastAsia="仿宋"/>
                <w:color w:val="000000"/>
                <w:kern w:val="0"/>
                <w:szCs w:val="21"/>
              </w:rPr>
            </w:pPr>
          </w:p>
        </w:tc>
        <w:tc>
          <w:tcPr>
            <w:tcW w:w="795" w:type="dxa"/>
            <w:tcBorders>
              <w:top w:val="single" w:color="auto" w:sz="4" w:space="0"/>
            </w:tcBorders>
            <w:noWrap w:val="0"/>
            <w:vAlign w:val="center"/>
          </w:tcPr>
          <w:p>
            <w:pPr>
              <w:widowControl/>
              <w:jc w:val="center"/>
              <w:textAlignment w:val="center"/>
              <w:rPr>
                <w:rFonts w:hint="eastAsia" w:eastAsia="仿宋"/>
                <w:color w:val="000000"/>
                <w:kern w:val="0"/>
                <w:szCs w:val="21"/>
              </w:rPr>
            </w:pPr>
            <w:r>
              <w:rPr>
                <w:rFonts w:hint="eastAsia" w:eastAsia="仿宋"/>
                <w:color w:val="000000"/>
                <w:kern w:val="0"/>
                <w:szCs w:val="21"/>
              </w:rPr>
              <w:t>50</w:t>
            </w:r>
          </w:p>
        </w:tc>
        <w:tc>
          <w:tcPr>
            <w:tcW w:w="795" w:type="dxa"/>
            <w:tcBorders>
              <w:top w:val="single" w:color="auto" w:sz="4" w:space="0"/>
            </w:tcBorders>
            <w:noWrap w:val="0"/>
            <w:vAlign w:val="center"/>
          </w:tcPr>
          <w:p>
            <w:pPr>
              <w:widowControl/>
              <w:jc w:val="center"/>
              <w:textAlignment w:val="center"/>
              <w:rPr>
                <w:rFonts w:hint="eastAsia" w:eastAsia="仿宋"/>
                <w:color w:val="000000"/>
                <w:kern w:val="0"/>
                <w:szCs w:val="21"/>
              </w:rPr>
            </w:pPr>
          </w:p>
        </w:tc>
        <w:tc>
          <w:tcPr>
            <w:tcW w:w="795" w:type="dxa"/>
            <w:tcBorders>
              <w:top w:val="single" w:color="auto" w:sz="4" w:space="0"/>
            </w:tcBorders>
            <w:noWrap w:val="0"/>
            <w:vAlign w:val="center"/>
          </w:tcPr>
          <w:p>
            <w:pPr>
              <w:widowControl/>
              <w:jc w:val="center"/>
              <w:textAlignment w:val="center"/>
              <w:rPr>
                <w:rFonts w:eastAsia="仿宋"/>
                <w:color w:val="000000"/>
                <w:kern w:val="0"/>
                <w:szCs w:val="21"/>
              </w:rPr>
            </w:pPr>
          </w:p>
        </w:tc>
        <w:tc>
          <w:tcPr>
            <w:tcW w:w="951" w:type="dxa"/>
            <w:tcBorders>
              <w:top w:val="single" w:color="auto" w:sz="4" w:space="0"/>
            </w:tcBorders>
            <w:noWrap w:val="0"/>
            <w:vAlign w:val="center"/>
          </w:tcPr>
          <w:p>
            <w:pPr>
              <w:widowControl/>
              <w:jc w:val="center"/>
              <w:textAlignment w:val="center"/>
              <w:rPr>
                <w:color w:val="000000"/>
                <w:kern w:val="0"/>
                <w:sz w:val="24"/>
                <w:szCs w:val="24"/>
              </w:rPr>
            </w:pPr>
            <w:r>
              <w:rPr>
                <w:rFonts w:hint="eastAsia"/>
                <w:color w:val="000000"/>
                <w:kern w:val="0"/>
                <w:sz w:val="24"/>
                <w:szCs w:val="24"/>
              </w:rPr>
              <w:t>50</w:t>
            </w:r>
          </w:p>
        </w:tc>
        <w:tc>
          <w:tcPr>
            <w:tcW w:w="2424" w:type="dxa"/>
            <w:tcBorders>
              <w:top w:val="single" w:color="auto" w:sz="4" w:space="0"/>
            </w:tcBorders>
            <w:noWrap w:val="0"/>
            <w:vAlign w:val="bottom"/>
          </w:tcPr>
          <w:p>
            <w:pPr>
              <w:widowControl/>
              <w:textAlignment w:val="bottom"/>
              <w:rPr>
                <w:color w:val="000000"/>
                <w:kern w:val="0"/>
                <w:sz w:val="24"/>
                <w:szCs w:val="24"/>
              </w:rPr>
            </w:pPr>
            <w:r>
              <w:rPr>
                <w:color w:val="000000"/>
                <w:kern w:val="0"/>
                <w:sz w:val="24"/>
                <w:szCs w:val="24"/>
              </w:rPr>
              <w:t>参照设备市场价格、人工成本、软件价格取费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80" w:hRule="atLeast"/>
        </w:trPr>
        <w:tc>
          <w:tcPr>
            <w:tcW w:w="645" w:type="dxa"/>
            <w:noWrap w:val="0"/>
            <w:vAlign w:val="center"/>
          </w:tcPr>
          <w:p>
            <w:pPr>
              <w:widowControl/>
              <w:jc w:val="center"/>
              <w:textAlignment w:val="center"/>
              <w:rPr>
                <w:color w:val="000000"/>
                <w:kern w:val="0"/>
                <w:sz w:val="24"/>
                <w:szCs w:val="24"/>
              </w:rPr>
            </w:pPr>
            <w:r>
              <w:rPr>
                <w:color w:val="000000"/>
                <w:kern w:val="0"/>
                <w:sz w:val="24"/>
                <w:szCs w:val="24"/>
              </w:rPr>
              <w:t>合计</w:t>
            </w:r>
          </w:p>
        </w:tc>
        <w:tc>
          <w:tcPr>
            <w:tcW w:w="1050" w:type="dxa"/>
            <w:noWrap w:val="0"/>
            <w:vAlign w:val="center"/>
          </w:tcPr>
          <w:p>
            <w:pPr>
              <w:widowControl/>
              <w:jc w:val="center"/>
              <w:textAlignment w:val="center"/>
              <w:rPr>
                <w:color w:val="000000"/>
                <w:kern w:val="0"/>
                <w:sz w:val="24"/>
                <w:szCs w:val="24"/>
              </w:rPr>
            </w:pPr>
          </w:p>
        </w:tc>
        <w:tc>
          <w:tcPr>
            <w:tcW w:w="1954" w:type="dxa"/>
            <w:noWrap w:val="0"/>
            <w:vAlign w:val="center"/>
          </w:tcPr>
          <w:p>
            <w:pPr>
              <w:widowControl/>
              <w:jc w:val="center"/>
              <w:textAlignment w:val="center"/>
              <w:rPr>
                <w:color w:val="000000"/>
                <w:kern w:val="0"/>
                <w:sz w:val="24"/>
                <w:szCs w:val="24"/>
              </w:rPr>
            </w:pPr>
          </w:p>
        </w:tc>
        <w:tc>
          <w:tcPr>
            <w:tcW w:w="581" w:type="dxa"/>
            <w:noWrap w:val="0"/>
            <w:vAlign w:val="center"/>
          </w:tcPr>
          <w:p>
            <w:pPr>
              <w:widowControl/>
              <w:jc w:val="center"/>
              <w:textAlignment w:val="center"/>
              <w:rPr>
                <w:color w:val="000000"/>
                <w:kern w:val="0"/>
                <w:sz w:val="24"/>
                <w:szCs w:val="24"/>
              </w:rPr>
            </w:pPr>
          </w:p>
        </w:tc>
        <w:tc>
          <w:tcPr>
            <w:tcW w:w="722" w:type="dxa"/>
            <w:noWrap w:val="0"/>
            <w:vAlign w:val="center"/>
          </w:tcPr>
          <w:p>
            <w:pPr>
              <w:widowControl/>
              <w:jc w:val="center"/>
              <w:textAlignment w:val="center"/>
              <w:rPr>
                <w:color w:val="000000"/>
                <w:kern w:val="0"/>
                <w:sz w:val="24"/>
                <w:szCs w:val="24"/>
              </w:rPr>
            </w:pPr>
          </w:p>
        </w:tc>
        <w:tc>
          <w:tcPr>
            <w:tcW w:w="765" w:type="dxa"/>
            <w:noWrap w:val="0"/>
            <w:vAlign w:val="center"/>
          </w:tcPr>
          <w:p>
            <w:pPr>
              <w:widowControl/>
              <w:jc w:val="center"/>
              <w:textAlignment w:val="center"/>
              <w:rPr>
                <w:color w:val="000000"/>
                <w:kern w:val="0"/>
                <w:sz w:val="24"/>
                <w:szCs w:val="24"/>
              </w:rPr>
            </w:pPr>
          </w:p>
        </w:tc>
        <w:tc>
          <w:tcPr>
            <w:tcW w:w="780" w:type="dxa"/>
            <w:noWrap w:val="0"/>
            <w:vAlign w:val="center"/>
          </w:tcPr>
          <w:p>
            <w:pPr>
              <w:widowControl/>
              <w:jc w:val="center"/>
              <w:textAlignment w:val="center"/>
              <w:rPr>
                <w:color w:val="000000"/>
                <w:kern w:val="0"/>
                <w:sz w:val="24"/>
                <w:szCs w:val="24"/>
              </w:rPr>
            </w:pPr>
            <w:r>
              <w:rPr>
                <w:rFonts w:hint="eastAsia"/>
                <w:color w:val="000000"/>
                <w:kern w:val="0"/>
                <w:sz w:val="24"/>
                <w:szCs w:val="24"/>
              </w:rPr>
              <w:t>14</w:t>
            </w:r>
            <w:r>
              <w:rPr>
                <w:rFonts w:hint="eastAsia"/>
                <w:color w:val="000000"/>
                <w:kern w:val="0"/>
                <w:sz w:val="24"/>
                <w:szCs w:val="24"/>
                <w:lang w:val="en-US" w:eastAsia="zh-CN"/>
              </w:rPr>
              <w:t>60</w:t>
            </w:r>
            <w:r>
              <w:rPr>
                <w:rFonts w:hint="eastAsia"/>
                <w:color w:val="000000"/>
                <w:kern w:val="0"/>
                <w:sz w:val="24"/>
                <w:szCs w:val="24"/>
              </w:rPr>
              <w:t>.5</w:t>
            </w:r>
            <w:r>
              <w:rPr>
                <w:color w:val="000000"/>
                <w:kern w:val="0"/>
                <w:sz w:val="24"/>
                <w:szCs w:val="24"/>
              </w:rPr>
              <w:t xml:space="preserve"> </w:t>
            </w:r>
          </w:p>
        </w:tc>
        <w:tc>
          <w:tcPr>
            <w:tcW w:w="825" w:type="dxa"/>
            <w:noWrap w:val="0"/>
            <w:vAlign w:val="center"/>
          </w:tcPr>
          <w:p>
            <w:pPr>
              <w:widowControl/>
              <w:jc w:val="center"/>
              <w:textAlignment w:val="center"/>
              <w:rPr>
                <w:color w:val="000000"/>
                <w:kern w:val="0"/>
                <w:sz w:val="24"/>
                <w:szCs w:val="24"/>
              </w:rPr>
            </w:pPr>
            <w:r>
              <w:rPr>
                <w:rFonts w:hint="eastAsia"/>
                <w:color w:val="000000"/>
                <w:kern w:val="0"/>
                <w:sz w:val="24"/>
                <w:szCs w:val="24"/>
                <w:lang w:val="en-US" w:eastAsia="zh-CN"/>
              </w:rPr>
              <w:t>201</w:t>
            </w:r>
            <w:r>
              <w:rPr>
                <w:rFonts w:hint="eastAsia"/>
                <w:color w:val="000000"/>
                <w:kern w:val="0"/>
                <w:sz w:val="24"/>
                <w:szCs w:val="24"/>
              </w:rPr>
              <w:t>.9</w:t>
            </w:r>
          </w:p>
        </w:tc>
        <w:tc>
          <w:tcPr>
            <w:tcW w:w="765" w:type="dxa"/>
            <w:noWrap w:val="0"/>
            <w:vAlign w:val="center"/>
          </w:tcPr>
          <w:p>
            <w:pPr>
              <w:widowControl/>
              <w:jc w:val="center"/>
              <w:textAlignment w:val="center"/>
              <w:rPr>
                <w:color w:val="000000"/>
                <w:kern w:val="0"/>
                <w:sz w:val="24"/>
                <w:szCs w:val="24"/>
              </w:rPr>
            </w:pPr>
            <w:r>
              <w:rPr>
                <w:rFonts w:hint="eastAsia"/>
                <w:color w:val="000000"/>
                <w:kern w:val="0"/>
                <w:sz w:val="24"/>
                <w:szCs w:val="24"/>
              </w:rPr>
              <w:t>17</w:t>
            </w:r>
            <w:r>
              <w:rPr>
                <w:rFonts w:hint="eastAsia"/>
                <w:color w:val="000000"/>
                <w:kern w:val="0"/>
                <w:sz w:val="24"/>
                <w:szCs w:val="24"/>
                <w:lang w:val="en-US" w:eastAsia="zh-CN"/>
              </w:rPr>
              <w:t>7</w:t>
            </w:r>
            <w:r>
              <w:rPr>
                <w:rFonts w:hint="eastAsia"/>
                <w:color w:val="000000"/>
                <w:kern w:val="0"/>
                <w:sz w:val="24"/>
                <w:szCs w:val="24"/>
              </w:rPr>
              <w:t>.9</w:t>
            </w:r>
          </w:p>
        </w:tc>
        <w:tc>
          <w:tcPr>
            <w:tcW w:w="795" w:type="dxa"/>
            <w:noWrap w:val="0"/>
            <w:vAlign w:val="center"/>
          </w:tcPr>
          <w:p>
            <w:pPr>
              <w:widowControl/>
              <w:jc w:val="center"/>
              <w:textAlignment w:val="center"/>
              <w:rPr>
                <w:color w:val="000000"/>
                <w:kern w:val="0"/>
                <w:sz w:val="24"/>
                <w:szCs w:val="24"/>
              </w:rPr>
            </w:pPr>
            <w:r>
              <w:rPr>
                <w:rFonts w:hint="eastAsia"/>
                <w:color w:val="000000"/>
                <w:kern w:val="0"/>
                <w:sz w:val="24"/>
                <w:szCs w:val="24"/>
              </w:rPr>
              <w:t>5</w:t>
            </w:r>
            <w:r>
              <w:rPr>
                <w:rFonts w:hint="eastAsia"/>
                <w:color w:val="000000"/>
                <w:kern w:val="0"/>
                <w:sz w:val="24"/>
                <w:szCs w:val="24"/>
                <w:lang w:val="en-US" w:eastAsia="zh-CN"/>
              </w:rPr>
              <w:t>10</w:t>
            </w:r>
            <w:r>
              <w:rPr>
                <w:rFonts w:hint="eastAsia"/>
                <w:color w:val="000000"/>
                <w:kern w:val="0"/>
                <w:sz w:val="24"/>
                <w:szCs w:val="24"/>
              </w:rPr>
              <w:t>.9</w:t>
            </w:r>
          </w:p>
        </w:tc>
        <w:tc>
          <w:tcPr>
            <w:tcW w:w="795" w:type="dxa"/>
            <w:noWrap w:val="0"/>
            <w:vAlign w:val="center"/>
          </w:tcPr>
          <w:p>
            <w:pPr>
              <w:widowControl/>
              <w:jc w:val="center"/>
              <w:textAlignment w:val="center"/>
              <w:rPr>
                <w:color w:val="000000"/>
                <w:kern w:val="0"/>
                <w:sz w:val="24"/>
                <w:szCs w:val="24"/>
              </w:rPr>
            </w:pPr>
            <w:r>
              <w:rPr>
                <w:rFonts w:hint="eastAsia"/>
                <w:color w:val="000000"/>
                <w:kern w:val="0"/>
                <w:sz w:val="24"/>
                <w:szCs w:val="24"/>
              </w:rPr>
              <w:t>16</w:t>
            </w:r>
            <w:r>
              <w:rPr>
                <w:rFonts w:hint="eastAsia"/>
                <w:color w:val="000000"/>
                <w:kern w:val="0"/>
                <w:sz w:val="24"/>
                <w:szCs w:val="24"/>
                <w:lang w:val="en-US" w:eastAsia="zh-CN"/>
              </w:rPr>
              <w:t>7</w:t>
            </w:r>
            <w:r>
              <w:rPr>
                <w:rFonts w:hint="eastAsia"/>
                <w:color w:val="000000"/>
                <w:kern w:val="0"/>
                <w:sz w:val="24"/>
                <w:szCs w:val="24"/>
              </w:rPr>
              <w:t>.9</w:t>
            </w:r>
          </w:p>
        </w:tc>
        <w:tc>
          <w:tcPr>
            <w:tcW w:w="795" w:type="dxa"/>
            <w:noWrap w:val="0"/>
            <w:vAlign w:val="center"/>
          </w:tcPr>
          <w:p>
            <w:pPr>
              <w:widowControl/>
              <w:jc w:val="center"/>
              <w:textAlignment w:val="center"/>
              <w:rPr>
                <w:color w:val="000000"/>
                <w:kern w:val="0"/>
                <w:sz w:val="24"/>
                <w:szCs w:val="24"/>
              </w:rPr>
            </w:pPr>
            <w:r>
              <w:rPr>
                <w:rFonts w:hint="eastAsia"/>
                <w:color w:val="000000"/>
                <w:kern w:val="0"/>
                <w:sz w:val="24"/>
                <w:szCs w:val="24"/>
                <w:lang w:val="en-US" w:eastAsia="zh-CN"/>
              </w:rPr>
              <w:t>401</w:t>
            </w:r>
            <w:r>
              <w:rPr>
                <w:rFonts w:hint="eastAsia"/>
                <w:color w:val="000000"/>
                <w:kern w:val="0"/>
                <w:sz w:val="24"/>
                <w:szCs w:val="24"/>
              </w:rPr>
              <w:t>.9</w:t>
            </w:r>
          </w:p>
        </w:tc>
        <w:tc>
          <w:tcPr>
            <w:tcW w:w="951" w:type="dxa"/>
            <w:noWrap w:val="0"/>
            <w:vAlign w:val="center"/>
          </w:tcPr>
          <w:p>
            <w:pPr>
              <w:widowControl/>
              <w:jc w:val="center"/>
              <w:textAlignment w:val="center"/>
              <w:rPr>
                <w:color w:val="000000"/>
                <w:kern w:val="0"/>
                <w:sz w:val="24"/>
                <w:szCs w:val="24"/>
              </w:rPr>
            </w:pPr>
            <w:r>
              <w:rPr>
                <w:rFonts w:hint="eastAsia"/>
                <w:color w:val="000000"/>
                <w:kern w:val="0"/>
                <w:sz w:val="24"/>
                <w:szCs w:val="24"/>
              </w:rPr>
              <w:t>14</w:t>
            </w:r>
            <w:r>
              <w:rPr>
                <w:rFonts w:hint="eastAsia"/>
                <w:color w:val="000000"/>
                <w:kern w:val="0"/>
                <w:sz w:val="24"/>
                <w:szCs w:val="24"/>
                <w:lang w:val="en-US" w:eastAsia="zh-CN"/>
              </w:rPr>
              <w:t>60</w:t>
            </w:r>
            <w:r>
              <w:rPr>
                <w:rFonts w:hint="eastAsia"/>
                <w:color w:val="000000"/>
                <w:kern w:val="0"/>
                <w:sz w:val="24"/>
                <w:szCs w:val="24"/>
              </w:rPr>
              <w:t>.5</w:t>
            </w:r>
          </w:p>
        </w:tc>
        <w:tc>
          <w:tcPr>
            <w:tcW w:w="2424" w:type="dxa"/>
            <w:noWrap w:val="0"/>
            <w:vAlign w:val="bottom"/>
          </w:tcPr>
          <w:p>
            <w:pPr>
              <w:widowControl/>
              <w:textAlignment w:val="bottom"/>
              <w:rPr>
                <w:color w:val="000000"/>
                <w:kern w:val="0"/>
                <w:sz w:val="24"/>
                <w:szCs w:val="24"/>
              </w:rPr>
            </w:pPr>
          </w:p>
        </w:tc>
      </w:tr>
    </w:tbl>
    <w:p>
      <w:pPr>
        <w:rPr>
          <w:rFonts w:hint="eastAsia"/>
        </w:rPr>
      </w:pPr>
    </w:p>
    <w:p>
      <w:pPr>
        <w:pStyle w:val="3"/>
        <w:spacing w:line="360" w:lineRule="auto"/>
        <w:jc w:val="center"/>
        <w:rPr>
          <w:rFonts w:hint="eastAsia"/>
        </w:rPr>
      </w:pPr>
      <w:r>
        <w:rPr>
          <w:rFonts w:hint="eastAsia" w:ascii="Times New Roman" w:hAnsi="Times New Roman" w:eastAsia="宋体" w:cs="Times New Roman"/>
          <w:sz w:val="36"/>
          <w:szCs w:val="36"/>
          <w:lang w:val="en-US" w:eastAsia="zh-CN"/>
        </w:rPr>
        <w:t>根河市</w:t>
      </w:r>
      <w:r>
        <w:rPr>
          <w:rFonts w:hint="eastAsia" w:ascii="Times New Roman" w:hAnsi="Times New Roman" w:eastAsia="宋体" w:cs="Times New Roman"/>
          <w:sz w:val="36"/>
          <w:szCs w:val="36"/>
        </w:rPr>
        <w:t>基础测绘“十四五”</w:t>
      </w:r>
      <w:r>
        <w:rPr>
          <w:rFonts w:hint="eastAsia" w:ascii="Times New Roman" w:hAnsi="Times New Roman" w:eastAsia="宋体" w:cs="Times New Roman"/>
          <w:sz w:val="36"/>
          <w:szCs w:val="36"/>
          <w:lang w:val="en-US" w:eastAsia="zh-CN"/>
        </w:rPr>
        <w:t>规划项目市本级资金投入</w:t>
      </w:r>
      <w:r>
        <w:rPr>
          <w:rFonts w:hint="eastAsia" w:ascii="Times New Roman" w:hAnsi="Times New Roman" w:eastAsia="宋体" w:cs="Times New Roman"/>
          <w:sz w:val="36"/>
          <w:szCs w:val="36"/>
        </w:rPr>
        <w:t>成本核算</w:t>
      </w:r>
    </w:p>
    <w:p>
      <w:pPr>
        <w:rPr>
          <w:rFonts w:hint="eastAsia"/>
        </w:rPr>
      </w:pP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550"/>
        <w:gridCol w:w="2950"/>
        <w:gridCol w:w="883"/>
        <w:gridCol w:w="722"/>
        <w:gridCol w:w="780"/>
        <w:gridCol w:w="825"/>
        <w:gridCol w:w="765"/>
        <w:gridCol w:w="795"/>
        <w:gridCol w:w="795"/>
        <w:gridCol w:w="795"/>
        <w:gridCol w:w="17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5" w:hRule="atLeast"/>
          <w:jc w:val="center"/>
        </w:trPr>
        <w:tc>
          <w:tcPr>
            <w:tcW w:w="1550" w:type="dxa"/>
            <w:vMerge w:val="restart"/>
            <w:noWrap w:val="0"/>
            <w:vAlign w:val="center"/>
          </w:tcPr>
          <w:p>
            <w:pPr>
              <w:widowControl/>
              <w:jc w:val="center"/>
              <w:textAlignment w:val="center"/>
              <w:rPr>
                <w:b/>
                <w:color w:val="000000"/>
                <w:sz w:val="24"/>
                <w:szCs w:val="24"/>
              </w:rPr>
            </w:pPr>
            <w:r>
              <w:rPr>
                <w:b/>
                <w:color w:val="000000"/>
                <w:kern w:val="0"/>
                <w:sz w:val="24"/>
                <w:szCs w:val="24"/>
              </w:rPr>
              <w:t>序号</w:t>
            </w:r>
          </w:p>
        </w:tc>
        <w:tc>
          <w:tcPr>
            <w:tcW w:w="2950" w:type="dxa"/>
            <w:vMerge w:val="restart"/>
            <w:noWrap w:val="0"/>
            <w:vAlign w:val="center"/>
          </w:tcPr>
          <w:p>
            <w:pPr>
              <w:widowControl/>
              <w:jc w:val="center"/>
              <w:textAlignment w:val="center"/>
              <w:rPr>
                <w:b/>
                <w:color w:val="000000"/>
                <w:sz w:val="24"/>
                <w:szCs w:val="24"/>
              </w:rPr>
            </w:pPr>
            <w:r>
              <w:rPr>
                <w:b/>
                <w:color w:val="000000"/>
                <w:kern w:val="0"/>
                <w:sz w:val="24"/>
                <w:szCs w:val="24"/>
              </w:rPr>
              <w:t>建设内容</w:t>
            </w:r>
          </w:p>
        </w:tc>
        <w:tc>
          <w:tcPr>
            <w:tcW w:w="883" w:type="dxa"/>
            <w:vMerge w:val="restart"/>
            <w:noWrap w:val="0"/>
            <w:vAlign w:val="center"/>
          </w:tcPr>
          <w:p>
            <w:pPr>
              <w:widowControl/>
              <w:jc w:val="center"/>
              <w:textAlignment w:val="center"/>
              <w:rPr>
                <w:b/>
                <w:color w:val="000000"/>
                <w:sz w:val="24"/>
                <w:szCs w:val="24"/>
              </w:rPr>
            </w:pPr>
            <w:r>
              <w:rPr>
                <w:b/>
                <w:color w:val="000000"/>
                <w:kern w:val="0"/>
                <w:sz w:val="24"/>
                <w:szCs w:val="24"/>
              </w:rPr>
              <w:t>建设规模</w:t>
            </w:r>
          </w:p>
        </w:tc>
        <w:tc>
          <w:tcPr>
            <w:tcW w:w="722" w:type="dxa"/>
            <w:vMerge w:val="restart"/>
            <w:noWrap w:val="0"/>
            <w:vAlign w:val="center"/>
          </w:tcPr>
          <w:p>
            <w:pPr>
              <w:widowControl/>
              <w:jc w:val="center"/>
              <w:textAlignment w:val="center"/>
              <w:rPr>
                <w:b/>
                <w:color w:val="000000"/>
                <w:sz w:val="24"/>
                <w:szCs w:val="24"/>
              </w:rPr>
            </w:pPr>
            <w:r>
              <w:rPr>
                <w:b/>
                <w:color w:val="000000"/>
                <w:kern w:val="0"/>
                <w:sz w:val="24"/>
                <w:szCs w:val="24"/>
              </w:rPr>
              <w:t>单位</w:t>
            </w:r>
          </w:p>
        </w:tc>
        <w:tc>
          <w:tcPr>
            <w:tcW w:w="780" w:type="dxa"/>
            <w:vMerge w:val="restart"/>
            <w:noWrap w:val="0"/>
            <w:vAlign w:val="center"/>
          </w:tcPr>
          <w:p>
            <w:pPr>
              <w:widowControl/>
              <w:jc w:val="center"/>
              <w:textAlignment w:val="center"/>
              <w:rPr>
                <w:b/>
                <w:color w:val="000000"/>
                <w:sz w:val="24"/>
                <w:szCs w:val="24"/>
              </w:rPr>
            </w:pPr>
            <w:r>
              <w:rPr>
                <w:b/>
                <w:color w:val="000000"/>
                <w:kern w:val="0"/>
                <w:sz w:val="24"/>
                <w:szCs w:val="24"/>
              </w:rPr>
              <w:t>经费概算（万元）</w:t>
            </w:r>
          </w:p>
        </w:tc>
        <w:tc>
          <w:tcPr>
            <w:tcW w:w="3975" w:type="dxa"/>
            <w:gridSpan w:val="5"/>
            <w:noWrap w:val="0"/>
            <w:vAlign w:val="center"/>
          </w:tcPr>
          <w:p>
            <w:pPr>
              <w:widowControl/>
              <w:jc w:val="center"/>
              <w:textAlignment w:val="center"/>
              <w:rPr>
                <w:b/>
                <w:color w:val="000000"/>
                <w:sz w:val="24"/>
                <w:szCs w:val="24"/>
              </w:rPr>
            </w:pPr>
            <w:r>
              <w:rPr>
                <w:b/>
                <w:color w:val="000000"/>
                <w:kern w:val="0"/>
                <w:sz w:val="24"/>
                <w:szCs w:val="24"/>
              </w:rPr>
              <w:t>经费明细（万元）</w:t>
            </w:r>
          </w:p>
        </w:tc>
        <w:tc>
          <w:tcPr>
            <w:tcW w:w="1764" w:type="dxa"/>
            <w:vMerge w:val="restart"/>
            <w:noWrap w:val="0"/>
            <w:vAlign w:val="center"/>
          </w:tcPr>
          <w:p>
            <w:pPr>
              <w:widowControl/>
              <w:jc w:val="center"/>
              <w:textAlignment w:val="center"/>
              <w:rPr>
                <w:b/>
                <w:color w:val="000000"/>
                <w:sz w:val="24"/>
                <w:szCs w:val="24"/>
              </w:rPr>
            </w:pPr>
            <w:r>
              <w:rPr>
                <w:b/>
                <w:color w:val="000000"/>
                <w:kern w:val="0"/>
                <w:sz w:val="24"/>
                <w:szCs w:val="24"/>
              </w:rPr>
              <w:t>分项经费（万元）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5" w:hRule="atLeast"/>
          <w:jc w:val="center"/>
        </w:trPr>
        <w:tc>
          <w:tcPr>
            <w:tcW w:w="1550" w:type="dxa"/>
            <w:vMerge w:val="continue"/>
            <w:noWrap w:val="0"/>
            <w:vAlign w:val="center"/>
          </w:tcPr>
          <w:p>
            <w:pPr>
              <w:jc w:val="center"/>
              <w:rPr>
                <w:b/>
                <w:color w:val="000000"/>
                <w:sz w:val="24"/>
                <w:szCs w:val="24"/>
              </w:rPr>
            </w:pPr>
          </w:p>
        </w:tc>
        <w:tc>
          <w:tcPr>
            <w:tcW w:w="2950" w:type="dxa"/>
            <w:vMerge w:val="continue"/>
            <w:noWrap w:val="0"/>
            <w:vAlign w:val="center"/>
          </w:tcPr>
          <w:p>
            <w:pPr>
              <w:jc w:val="center"/>
              <w:rPr>
                <w:b/>
                <w:color w:val="000000"/>
                <w:sz w:val="24"/>
                <w:szCs w:val="24"/>
              </w:rPr>
            </w:pPr>
          </w:p>
        </w:tc>
        <w:tc>
          <w:tcPr>
            <w:tcW w:w="883" w:type="dxa"/>
            <w:vMerge w:val="continue"/>
            <w:noWrap w:val="0"/>
            <w:vAlign w:val="center"/>
          </w:tcPr>
          <w:p>
            <w:pPr>
              <w:jc w:val="center"/>
              <w:rPr>
                <w:b/>
                <w:color w:val="000000"/>
                <w:sz w:val="24"/>
                <w:szCs w:val="24"/>
              </w:rPr>
            </w:pPr>
          </w:p>
        </w:tc>
        <w:tc>
          <w:tcPr>
            <w:tcW w:w="722" w:type="dxa"/>
            <w:vMerge w:val="continue"/>
            <w:noWrap w:val="0"/>
            <w:vAlign w:val="center"/>
          </w:tcPr>
          <w:p>
            <w:pPr>
              <w:jc w:val="center"/>
              <w:rPr>
                <w:b/>
                <w:color w:val="000000"/>
                <w:sz w:val="24"/>
                <w:szCs w:val="24"/>
              </w:rPr>
            </w:pPr>
          </w:p>
        </w:tc>
        <w:tc>
          <w:tcPr>
            <w:tcW w:w="780" w:type="dxa"/>
            <w:vMerge w:val="continue"/>
            <w:noWrap w:val="0"/>
            <w:vAlign w:val="center"/>
          </w:tcPr>
          <w:p>
            <w:pPr>
              <w:jc w:val="center"/>
              <w:rPr>
                <w:b/>
                <w:color w:val="000000"/>
                <w:sz w:val="24"/>
                <w:szCs w:val="24"/>
              </w:rPr>
            </w:pPr>
          </w:p>
        </w:tc>
        <w:tc>
          <w:tcPr>
            <w:tcW w:w="825" w:type="dxa"/>
            <w:noWrap w:val="0"/>
            <w:vAlign w:val="bottom"/>
          </w:tcPr>
          <w:p>
            <w:pPr>
              <w:widowControl/>
              <w:jc w:val="center"/>
              <w:textAlignment w:val="bottom"/>
              <w:rPr>
                <w:b/>
                <w:color w:val="000000"/>
                <w:sz w:val="24"/>
                <w:szCs w:val="24"/>
              </w:rPr>
            </w:pPr>
            <w:r>
              <w:rPr>
                <w:b/>
                <w:color w:val="000000"/>
                <w:kern w:val="0"/>
                <w:sz w:val="24"/>
                <w:szCs w:val="24"/>
              </w:rPr>
              <w:t>2021</w:t>
            </w:r>
          </w:p>
        </w:tc>
        <w:tc>
          <w:tcPr>
            <w:tcW w:w="765" w:type="dxa"/>
            <w:noWrap w:val="0"/>
            <w:vAlign w:val="bottom"/>
          </w:tcPr>
          <w:p>
            <w:pPr>
              <w:widowControl/>
              <w:jc w:val="center"/>
              <w:textAlignment w:val="bottom"/>
              <w:rPr>
                <w:b/>
                <w:color w:val="000000"/>
                <w:sz w:val="24"/>
                <w:szCs w:val="24"/>
              </w:rPr>
            </w:pPr>
            <w:r>
              <w:rPr>
                <w:b/>
                <w:color w:val="000000"/>
                <w:kern w:val="0"/>
                <w:sz w:val="24"/>
                <w:szCs w:val="24"/>
              </w:rPr>
              <w:t>2022</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2023</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2024</w:t>
            </w:r>
          </w:p>
        </w:tc>
        <w:tc>
          <w:tcPr>
            <w:tcW w:w="795" w:type="dxa"/>
            <w:noWrap w:val="0"/>
            <w:vAlign w:val="bottom"/>
          </w:tcPr>
          <w:p>
            <w:pPr>
              <w:widowControl/>
              <w:jc w:val="center"/>
              <w:textAlignment w:val="bottom"/>
              <w:rPr>
                <w:b/>
                <w:color w:val="000000"/>
                <w:sz w:val="24"/>
                <w:szCs w:val="24"/>
              </w:rPr>
            </w:pPr>
            <w:r>
              <w:rPr>
                <w:b/>
                <w:color w:val="000000"/>
                <w:kern w:val="0"/>
                <w:sz w:val="24"/>
                <w:szCs w:val="24"/>
              </w:rPr>
              <w:t>2025</w:t>
            </w:r>
          </w:p>
        </w:tc>
        <w:tc>
          <w:tcPr>
            <w:tcW w:w="1764" w:type="dxa"/>
            <w:vMerge w:val="continue"/>
            <w:noWrap w:val="0"/>
            <w:vAlign w:val="center"/>
          </w:tcPr>
          <w:p>
            <w:pPr>
              <w:jc w:val="center"/>
              <w:rPr>
                <w:b/>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73" w:hRule="atLeast"/>
          <w:jc w:val="center"/>
        </w:trPr>
        <w:tc>
          <w:tcPr>
            <w:tcW w:w="1550" w:type="dxa"/>
            <w:vMerge w:val="restart"/>
            <w:noWrap w:val="0"/>
            <w:vAlign w:val="center"/>
          </w:tcPr>
          <w:p>
            <w:pPr>
              <w:widowControl/>
              <w:jc w:val="center"/>
              <w:textAlignment w:val="center"/>
              <w:rPr>
                <w:color w:val="000000"/>
                <w:sz w:val="24"/>
                <w:szCs w:val="24"/>
              </w:rPr>
            </w:pPr>
            <w:r>
              <w:rPr>
                <w:color w:val="000000"/>
                <w:kern w:val="0"/>
                <w:sz w:val="24"/>
                <w:szCs w:val="24"/>
              </w:rPr>
              <w:t>1</w:t>
            </w:r>
          </w:p>
        </w:tc>
        <w:tc>
          <w:tcPr>
            <w:tcW w:w="2950" w:type="dxa"/>
            <w:noWrap w:val="0"/>
            <w:vAlign w:val="center"/>
          </w:tcPr>
          <w:p>
            <w:pPr>
              <w:widowControl/>
              <w:jc w:val="center"/>
              <w:textAlignment w:val="center"/>
              <w:rPr>
                <w:color w:val="000000"/>
                <w:sz w:val="24"/>
                <w:szCs w:val="24"/>
              </w:rPr>
            </w:pPr>
            <w:r>
              <w:rPr>
                <w:rFonts w:hint="eastAsia"/>
                <w:color w:val="000000"/>
                <w:kern w:val="0"/>
                <w:sz w:val="24"/>
                <w:szCs w:val="24"/>
              </w:rPr>
              <w:t>CORS</w:t>
            </w:r>
            <w:r>
              <w:rPr>
                <w:color w:val="000000"/>
                <w:kern w:val="0"/>
                <w:sz w:val="24"/>
                <w:szCs w:val="24"/>
              </w:rPr>
              <w:t>系统建设与推广应用</w:t>
            </w:r>
          </w:p>
        </w:tc>
        <w:tc>
          <w:tcPr>
            <w:tcW w:w="883" w:type="dxa"/>
            <w:noWrap w:val="0"/>
            <w:vAlign w:val="center"/>
          </w:tcPr>
          <w:p>
            <w:pPr>
              <w:widowControl/>
              <w:jc w:val="center"/>
              <w:textAlignment w:val="center"/>
              <w:rPr>
                <w:color w:val="000000"/>
                <w:sz w:val="24"/>
                <w:szCs w:val="24"/>
              </w:rPr>
            </w:pPr>
            <w:r>
              <w:rPr>
                <w:rFonts w:hint="eastAsia"/>
                <w:color w:val="000000"/>
                <w:kern w:val="0"/>
                <w:sz w:val="24"/>
                <w:szCs w:val="24"/>
                <w:lang w:val="en-US" w:eastAsia="zh-CN"/>
              </w:rPr>
              <w:t>2</w:t>
            </w:r>
            <w:r>
              <w:rPr>
                <w:color w:val="000000"/>
                <w:kern w:val="0"/>
                <w:sz w:val="24"/>
                <w:szCs w:val="24"/>
              </w:rPr>
              <w:t>个</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kern w:val="0"/>
                <w:szCs w:val="21"/>
                <w:lang w:val="en-US" w:eastAsia="zh-CN"/>
              </w:rPr>
              <w:t>10</w:t>
            </w:r>
          </w:p>
        </w:tc>
        <w:tc>
          <w:tcPr>
            <w:tcW w:w="82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2</w:t>
            </w:r>
          </w:p>
        </w:tc>
        <w:tc>
          <w:tcPr>
            <w:tcW w:w="765" w:type="dxa"/>
            <w:noWrap w:val="0"/>
            <w:vAlign w:val="center"/>
          </w:tcPr>
          <w:p>
            <w:pPr>
              <w:widowControl/>
              <w:jc w:val="center"/>
              <w:textAlignment w:val="center"/>
              <w:rPr>
                <w:rFonts w:hint="eastAsia" w:eastAsia="仿宋"/>
                <w:color w:val="000000"/>
                <w:szCs w:val="21"/>
                <w:lang w:val="en-US" w:eastAsia="zh-CN"/>
              </w:rPr>
            </w:pPr>
            <w:r>
              <w:rPr>
                <w:rFonts w:hint="eastAsia" w:eastAsia="仿宋"/>
                <w:color w:val="000000"/>
                <w:szCs w:val="21"/>
                <w:lang w:val="en-US" w:eastAsia="zh-CN"/>
              </w:rPr>
              <w:t>2</w:t>
            </w: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2</w:t>
            </w:r>
          </w:p>
        </w:tc>
        <w:tc>
          <w:tcPr>
            <w:tcW w:w="795" w:type="dxa"/>
            <w:noWrap w:val="0"/>
            <w:vAlign w:val="center"/>
          </w:tcPr>
          <w:p>
            <w:pPr>
              <w:widowControl/>
              <w:jc w:val="center"/>
              <w:textAlignment w:val="center"/>
              <w:rPr>
                <w:rFonts w:hint="eastAsia" w:eastAsia="仿宋"/>
                <w:color w:val="000000"/>
                <w:szCs w:val="21"/>
                <w:lang w:val="en-US" w:eastAsia="zh-CN"/>
              </w:rPr>
            </w:pPr>
            <w:r>
              <w:rPr>
                <w:rFonts w:hint="eastAsia" w:eastAsia="仿宋"/>
                <w:color w:val="000000"/>
                <w:szCs w:val="21"/>
                <w:lang w:val="en-US" w:eastAsia="zh-CN"/>
              </w:rPr>
              <w:t>2</w:t>
            </w: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2</w:t>
            </w:r>
          </w:p>
        </w:tc>
        <w:tc>
          <w:tcPr>
            <w:tcW w:w="1764" w:type="dxa"/>
            <w:vMerge w:val="restart"/>
            <w:noWrap w:val="0"/>
            <w:vAlign w:val="center"/>
          </w:tcPr>
          <w:p>
            <w:pPr>
              <w:widowControl/>
              <w:jc w:val="center"/>
              <w:textAlignment w:val="center"/>
              <w:rPr>
                <w:rFonts w:hint="default" w:eastAsia="宋体"/>
                <w:color w:val="000000"/>
                <w:sz w:val="24"/>
                <w:szCs w:val="24"/>
                <w:lang w:val="en-US" w:eastAsia="zh-CN"/>
              </w:rPr>
            </w:pPr>
            <w:r>
              <w:rPr>
                <w:rFonts w:hint="eastAsia"/>
                <w:color w:val="000000"/>
                <w:sz w:val="24"/>
                <w:szCs w:val="24"/>
                <w:lang w:val="en-US"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73" w:hRule="atLeast"/>
          <w:jc w:val="center"/>
        </w:trPr>
        <w:tc>
          <w:tcPr>
            <w:tcW w:w="1550" w:type="dxa"/>
            <w:vMerge w:val="continue"/>
            <w:noWrap w:val="0"/>
            <w:vAlign w:val="center"/>
          </w:tcPr>
          <w:p>
            <w:pPr>
              <w:widowControl/>
              <w:jc w:val="center"/>
              <w:textAlignment w:val="center"/>
            </w:pPr>
          </w:p>
        </w:tc>
        <w:tc>
          <w:tcPr>
            <w:tcW w:w="2950" w:type="dxa"/>
            <w:noWrap w:val="0"/>
            <w:vAlign w:val="center"/>
          </w:tcPr>
          <w:p>
            <w:pPr>
              <w:widowControl/>
              <w:jc w:val="center"/>
              <w:textAlignment w:val="center"/>
              <w:rPr>
                <w:color w:val="000000"/>
                <w:kern w:val="0"/>
                <w:sz w:val="24"/>
                <w:szCs w:val="24"/>
              </w:rPr>
            </w:pPr>
            <w:r>
              <w:rPr>
                <w:rFonts w:hint="eastAsia"/>
                <w:color w:val="000000"/>
                <w:kern w:val="0"/>
                <w:sz w:val="24"/>
                <w:szCs w:val="24"/>
              </w:rPr>
              <w:t>D级GNSS控制点</w:t>
            </w:r>
          </w:p>
        </w:tc>
        <w:tc>
          <w:tcPr>
            <w:tcW w:w="883" w:type="dxa"/>
            <w:noWrap w:val="0"/>
            <w:vAlign w:val="center"/>
          </w:tcPr>
          <w:p>
            <w:pPr>
              <w:widowControl/>
              <w:jc w:val="center"/>
              <w:textAlignment w:val="center"/>
              <w:rPr>
                <w:color w:val="000000"/>
                <w:kern w:val="0"/>
                <w:sz w:val="24"/>
                <w:szCs w:val="24"/>
              </w:rPr>
            </w:pPr>
            <w:r>
              <w:rPr>
                <w:rFonts w:hint="eastAsia"/>
                <w:color w:val="000000"/>
                <w:kern w:val="0"/>
                <w:sz w:val="24"/>
                <w:szCs w:val="24"/>
              </w:rPr>
              <w:t>29个</w:t>
            </w:r>
          </w:p>
        </w:tc>
        <w:tc>
          <w:tcPr>
            <w:tcW w:w="722"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个</w:t>
            </w:r>
          </w:p>
        </w:tc>
        <w:tc>
          <w:tcPr>
            <w:tcW w:w="780" w:type="dxa"/>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lang w:val="en-US" w:eastAsia="zh-CN"/>
              </w:rPr>
              <w:t>5</w:t>
            </w:r>
          </w:p>
        </w:tc>
        <w:tc>
          <w:tcPr>
            <w:tcW w:w="825" w:type="dxa"/>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lang w:val="en-US" w:eastAsia="zh-CN"/>
              </w:rPr>
              <w:t>1</w:t>
            </w:r>
          </w:p>
        </w:tc>
        <w:tc>
          <w:tcPr>
            <w:tcW w:w="765" w:type="dxa"/>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lang w:val="en-US" w:eastAsia="zh-CN"/>
              </w:rPr>
              <w:t>1</w:t>
            </w:r>
          </w:p>
        </w:tc>
        <w:tc>
          <w:tcPr>
            <w:tcW w:w="795" w:type="dxa"/>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lang w:val="en-US" w:eastAsia="zh-CN"/>
              </w:rPr>
              <w:t>1</w:t>
            </w:r>
          </w:p>
        </w:tc>
        <w:tc>
          <w:tcPr>
            <w:tcW w:w="795" w:type="dxa"/>
            <w:noWrap w:val="0"/>
            <w:vAlign w:val="center"/>
          </w:tcPr>
          <w:p>
            <w:pPr>
              <w:widowControl/>
              <w:jc w:val="center"/>
              <w:textAlignment w:val="center"/>
              <w:rPr>
                <w:rFonts w:hint="eastAsia" w:eastAsia="宋体"/>
                <w:color w:val="000000"/>
                <w:kern w:val="0"/>
                <w:sz w:val="24"/>
                <w:szCs w:val="24"/>
                <w:lang w:val="en-US" w:eastAsia="zh-CN"/>
              </w:rPr>
            </w:pPr>
            <w:r>
              <w:rPr>
                <w:rFonts w:hint="eastAsia"/>
                <w:color w:val="000000"/>
                <w:kern w:val="0"/>
                <w:sz w:val="24"/>
                <w:szCs w:val="24"/>
                <w:lang w:val="en-US" w:eastAsia="zh-CN"/>
              </w:rPr>
              <w:t>1</w:t>
            </w:r>
          </w:p>
        </w:tc>
        <w:tc>
          <w:tcPr>
            <w:tcW w:w="795" w:type="dxa"/>
            <w:noWrap w:val="0"/>
            <w:vAlign w:val="center"/>
          </w:tcPr>
          <w:p>
            <w:pPr>
              <w:widowControl/>
              <w:jc w:val="center"/>
              <w:textAlignment w:val="center"/>
              <w:rPr>
                <w:rFonts w:hint="eastAsia" w:eastAsia="宋体"/>
                <w:color w:val="000000"/>
                <w:kern w:val="0"/>
                <w:sz w:val="24"/>
                <w:szCs w:val="24"/>
                <w:lang w:val="en-US" w:eastAsia="zh-CN"/>
              </w:rPr>
            </w:pPr>
            <w:r>
              <w:rPr>
                <w:rFonts w:hint="eastAsia"/>
                <w:color w:val="000000"/>
                <w:kern w:val="0"/>
                <w:sz w:val="24"/>
                <w:szCs w:val="24"/>
                <w:lang w:val="en-US" w:eastAsia="zh-CN"/>
              </w:rPr>
              <w:t>1</w:t>
            </w:r>
          </w:p>
        </w:tc>
        <w:tc>
          <w:tcPr>
            <w:tcW w:w="1764" w:type="dxa"/>
            <w:vMerge w:val="continue"/>
            <w:noWrap w:val="0"/>
            <w:vAlign w:val="center"/>
          </w:tcPr>
          <w:p>
            <w:pPr>
              <w:widowControl/>
              <w:jc w:val="center"/>
              <w:textAlignment w:val="center"/>
              <w:rPr>
                <w:rFonts w:hint="eastAsia"/>
                <w:color w:val="000000"/>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308" w:hRule="atLeast"/>
          <w:jc w:val="center"/>
        </w:trPr>
        <w:tc>
          <w:tcPr>
            <w:tcW w:w="1550" w:type="dxa"/>
            <w:noWrap w:val="0"/>
            <w:vAlign w:val="center"/>
          </w:tcPr>
          <w:p>
            <w:pPr>
              <w:widowControl/>
              <w:jc w:val="center"/>
              <w:textAlignment w:val="center"/>
              <w:rPr>
                <w:color w:val="000000"/>
                <w:sz w:val="24"/>
                <w:szCs w:val="24"/>
              </w:rPr>
            </w:pPr>
            <w:r>
              <w:rPr>
                <w:color w:val="000000"/>
                <w:kern w:val="0"/>
                <w:sz w:val="24"/>
                <w:szCs w:val="24"/>
              </w:rPr>
              <w:t>2</w:t>
            </w:r>
          </w:p>
        </w:tc>
        <w:tc>
          <w:tcPr>
            <w:tcW w:w="2950" w:type="dxa"/>
            <w:noWrap w:val="0"/>
            <w:vAlign w:val="center"/>
          </w:tcPr>
          <w:p>
            <w:pPr>
              <w:widowControl/>
              <w:jc w:val="center"/>
              <w:textAlignment w:val="center"/>
              <w:rPr>
                <w:color w:val="000000"/>
                <w:sz w:val="24"/>
                <w:szCs w:val="24"/>
              </w:rPr>
            </w:pPr>
            <w:r>
              <w:rPr>
                <w:color w:val="000000"/>
                <w:kern w:val="0"/>
                <w:sz w:val="24"/>
                <w:szCs w:val="24"/>
              </w:rPr>
              <w:t>测量标志维护</w:t>
            </w:r>
          </w:p>
        </w:tc>
        <w:tc>
          <w:tcPr>
            <w:tcW w:w="883" w:type="dxa"/>
            <w:noWrap w:val="0"/>
            <w:vAlign w:val="center"/>
          </w:tcPr>
          <w:p>
            <w:pPr>
              <w:widowControl/>
              <w:jc w:val="center"/>
              <w:textAlignment w:val="center"/>
              <w:rPr>
                <w:color w:val="000000"/>
                <w:sz w:val="24"/>
                <w:szCs w:val="24"/>
              </w:rPr>
            </w:pPr>
            <w:r>
              <w:rPr>
                <w:color w:val="000000"/>
                <w:kern w:val="0"/>
                <w:sz w:val="24"/>
                <w:szCs w:val="24"/>
              </w:rPr>
              <w:t>全域</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hint="eastAsia" w:eastAsia="仿宋"/>
                <w:color w:val="000000"/>
                <w:szCs w:val="21"/>
                <w:lang w:eastAsia="zh-CN"/>
              </w:rPr>
            </w:pPr>
            <w:r>
              <w:rPr>
                <w:rFonts w:hint="eastAsia" w:eastAsia="仿宋"/>
                <w:color w:val="000000"/>
                <w:kern w:val="0"/>
                <w:szCs w:val="21"/>
                <w:lang w:val="en-US" w:eastAsia="zh-CN"/>
              </w:rPr>
              <w:t>1</w:t>
            </w:r>
          </w:p>
        </w:tc>
        <w:tc>
          <w:tcPr>
            <w:tcW w:w="82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0.2</w:t>
            </w:r>
          </w:p>
        </w:tc>
        <w:tc>
          <w:tcPr>
            <w:tcW w:w="76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0.2</w:t>
            </w: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0.2</w:t>
            </w: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0.2</w:t>
            </w:r>
          </w:p>
        </w:tc>
        <w:tc>
          <w:tcPr>
            <w:tcW w:w="795" w:type="dxa"/>
            <w:noWrap w:val="0"/>
            <w:vAlign w:val="center"/>
          </w:tcPr>
          <w:p>
            <w:pPr>
              <w:widowControl/>
              <w:jc w:val="center"/>
              <w:textAlignment w:val="center"/>
              <w:rPr>
                <w:rFonts w:hint="default" w:eastAsia="仿宋"/>
                <w:color w:val="000000"/>
                <w:szCs w:val="21"/>
                <w:lang w:val="en-US" w:eastAsia="zh-CN"/>
              </w:rPr>
            </w:pPr>
            <w:r>
              <w:rPr>
                <w:rFonts w:hint="eastAsia" w:eastAsia="仿宋"/>
                <w:color w:val="000000"/>
                <w:szCs w:val="21"/>
                <w:lang w:val="en-US" w:eastAsia="zh-CN"/>
              </w:rPr>
              <w:t>0.2</w:t>
            </w:r>
          </w:p>
        </w:tc>
        <w:tc>
          <w:tcPr>
            <w:tcW w:w="1764" w:type="dxa"/>
            <w:vMerge w:val="continue"/>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31" w:hRule="atLeast"/>
          <w:jc w:val="center"/>
        </w:trPr>
        <w:tc>
          <w:tcPr>
            <w:tcW w:w="1550" w:type="dxa"/>
            <w:noWrap w:val="0"/>
            <w:vAlign w:val="center"/>
          </w:tcPr>
          <w:p>
            <w:pPr>
              <w:widowControl/>
              <w:jc w:val="center"/>
              <w:textAlignment w:val="center"/>
              <w:rPr>
                <w:color w:val="000000"/>
                <w:kern w:val="0"/>
                <w:sz w:val="24"/>
                <w:szCs w:val="24"/>
              </w:rPr>
            </w:pPr>
            <w:r>
              <w:rPr>
                <w:color w:val="000000"/>
                <w:kern w:val="0"/>
                <w:sz w:val="24"/>
                <w:szCs w:val="24"/>
              </w:rPr>
              <w:t>3</w:t>
            </w:r>
          </w:p>
        </w:tc>
        <w:tc>
          <w:tcPr>
            <w:tcW w:w="2950" w:type="dxa"/>
            <w:noWrap w:val="0"/>
            <w:vAlign w:val="center"/>
          </w:tcPr>
          <w:p>
            <w:pPr>
              <w:widowControl/>
              <w:jc w:val="center"/>
              <w:textAlignment w:val="center"/>
              <w:rPr>
                <w:color w:val="000000"/>
                <w:kern w:val="0"/>
                <w:sz w:val="24"/>
                <w:szCs w:val="24"/>
              </w:rPr>
            </w:pPr>
            <w:r>
              <w:rPr>
                <w:rFonts w:hint="eastAsia"/>
                <w:color w:val="000000"/>
                <w:kern w:val="0"/>
                <w:sz w:val="24"/>
                <w:szCs w:val="24"/>
              </w:rPr>
              <w:t>CORS</w:t>
            </w:r>
            <w:r>
              <w:rPr>
                <w:color w:val="000000"/>
                <w:kern w:val="0"/>
                <w:sz w:val="24"/>
                <w:szCs w:val="24"/>
              </w:rPr>
              <w:t>系统建设与推广应用</w:t>
            </w:r>
          </w:p>
        </w:tc>
        <w:tc>
          <w:tcPr>
            <w:tcW w:w="883" w:type="dxa"/>
            <w:noWrap w:val="0"/>
            <w:vAlign w:val="center"/>
          </w:tcPr>
          <w:p>
            <w:pPr>
              <w:widowControl/>
              <w:jc w:val="center"/>
              <w:textAlignment w:val="center"/>
              <w:rPr>
                <w:color w:val="000000"/>
                <w:kern w:val="0"/>
                <w:sz w:val="24"/>
                <w:szCs w:val="24"/>
              </w:rPr>
            </w:pPr>
            <w:r>
              <w:rPr>
                <w:rFonts w:hint="eastAsia"/>
                <w:color w:val="000000"/>
                <w:kern w:val="0"/>
                <w:sz w:val="24"/>
                <w:szCs w:val="24"/>
                <w:lang w:val="en-US" w:eastAsia="zh-CN"/>
              </w:rPr>
              <w:t>4</w:t>
            </w:r>
            <w:r>
              <w:rPr>
                <w:color w:val="000000"/>
                <w:kern w:val="0"/>
                <w:sz w:val="24"/>
                <w:szCs w:val="24"/>
              </w:rPr>
              <w:t>个</w:t>
            </w:r>
          </w:p>
        </w:tc>
        <w:tc>
          <w:tcPr>
            <w:tcW w:w="722" w:type="dxa"/>
            <w:noWrap w:val="0"/>
            <w:vAlign w:val="center"/>
          </w:tcPr>
          <w:p>
            <w:pPr>
              <w:widowControl/>
              <w:jc w:val="center"/>
              <w:textAlignment w:val="center"/>
              <w:rPr>
                <w:color w:val="000000"/>
                <w:kern w:val="0"/>
                <w:sz w:val="24"/>
                <w:szCs w:val="24"/>
              </w:rPr>
            </w:pPr>
            <w:r>
              <w:rPr>
                <w:color w:val="000000"/>
                <w:kern w:val="0"/>
                <w:sz w:val="24"/>
                <w:szCs w:val="24"/>
              </w:rPr>
              <w:t>项</w:t>
            </w:r>
          </w:p>
        </w:tc>
        <w:tc>
          <w:tcPr>
            <w:tcW w:w="780"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10</w:t>
            </w:r>
          </w:p>
        </w:tc>
        <w:tc>
          <w:tcPr>
            <w:tcW w:w="82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w:t>
            </w:r>
          </w:p>
        </w:tc>
        <w:tc>
          <w:tcPr>
            <w:tcW w:w="76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w:t>
            </w:r>
          </w:p>
        </w:tc>
        <w:tc>
          <w:tcPr>
            <w:tcW w:w="79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w:t>
            </w:r>
          </w:p>
        </w:tc>
        <w:tc>
          <w:tcPr>
            <w:tcW w:w="79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w:t>
            </w:r>
          </w:p>
        </w:tc>
        <w:tc>
          <w:tcPr>
            <w:tcW w:w="795" w:type="dxa"/>
            <w:noWrap w:val="0"/>
            <w:vAlign w:val="center"/>
          </w:tcPr>
          <w:p>
            <w:pPr>
              <w:widowControl/>
              <w:jc w:val="center"/>
              <w:textAlignment w:val="center"/>
              <w:rPr>
                <w:rFonts w:hint="default" w:eastAsia="仿宋"/>
                <w:color w:val="000000"/>
                <w:kern w:val="0"/>
                <w:szCs w:val="21"/>
                <w:lang w:val="en-US" w:eastAsia="zh-CN"/>
              </w:rPr>
            </w:pPr>
            <w:r>
              <w:rPr>
                <w:rFonts w:hint="eastAsia" w:eastAsia="仿宋"/>
                <w:color w:val="000000"/>
                <w:kern w:val="0"/>
                <w:szCs w:val="21"/>
                <w:lang w:val="en-US" w:eastAsia="zh-CN"/>
              </w:rPr>
              <w:t>2</w:t>
            </w:r>
          </w:p>
        </w:tc>
        <w:tc>
          <w:tcPr>
            <w:tcW w:w="1764" w:type="dxa"/>
            <w:noWrap w:val="0"/>
            <w:vAlign w:val="center"/>
          </w:tcPr>
          <w:p>
            <w:pPr>
              <w:jc w:val="center"/>
              <w:rPr>
                <w:rFonts w:hint="default" w:eastAsia="宋体"/>
                <w:color w:val="000000"/>
                <w:sz w:val="24"/>
                <w:szCs w:val="24"/>
                <w:lang w:val="en-US" w:eastAsia="zh-CN"/>
              </w:rPr>
            </w:pPr>
            <w:r>
              <w:rPr>
                <w:rFonts w:hint="eastAsia"/>
                <w:color w:val="000000"/>
                <w:sz w:val="24"/>
                <w:szCs w:val="24"/>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25" w:hRule="atLeast"/>
          <w:jc w:val="center"/>
        </w:trPr>
        <w:tc>
          <w:tcPr>
            <w:tcW w:w="1550" w:type="dxa"/>
            <w:noWrap w:val="0"/>
            <w:vAlign w:val="center"/>
          </w:tcPr>
          <w:p>
            <w:pPr>
              <w:widowControl/>
              <w:jc w:val="center"/>
              <w:textAlignment w:val="center"/>
              <w:rPr>
                <w:rFonts w:hint="eastAsia"/>
                <w:color w:val="000000"/>
                <w:sz w:val="24"/>
                <w:szCs w:val="24"/>
              </w:rPr>
            </w:pPr>
            <w:r>
              <w:rPr>
                <w:rFonts w:hint="eastAsia"/>
                <w:color w:val="000000"/>
                <w:kern w:val="0"/>
                <w:sz w:val="24"/>
                <w:szCs w:val="24"/>
              </w:rPr>
              <w:t>4</w:t>
            </w:r>
          </w:p>
        </w:tc>
        <w:tc>
          <w:tcPr>
            <w:tcW w:w="2950" w:type="dxa"/>
            <w:noWrap w:val="0"/>
            <w:vAlign w:val="center"/>
          </w:tcPr>
          <w:p>
            <w:pPr>
              <w:widowControl/>
              <w:jc w:val="center"/>
              <w:textAlignment w:val="center"/>
              <w:rPr>
                <w:color w:val="000000"/>
                <w:sz w:val="24"/>
                <w:szCs w:val="24"/>
              </w:rPr>
            </w:pPr>
            <w:r>
              <w:rPr>
                <w:color w:val="000000"/>
                <w:kern w:val="0"/>
                <w:sz w:val="24"/>
                <w:szCs w:val="24"/>
              </w:rPr>
              <w:t>1:1000DLG测制</w:t>
            </w:r>
          </w:p>
        </w:tc>
        <w:tc>
          <w:tcPr>
            <w:tcW w:w="883" w:type="dxa"/>
            <w:noWrap w:val="0"/>
            <w:vAlign w:val="center"/>
          </w:tcPr>
          <w:p>
            <w:pPr>
              <w:widowControl/>
              <w:jc w:val="center"/>
              <w:textAlignment w:val="center"/>
              <w:rPr>
                <w:color w:val="000000"/>
                <w:sz w:val="24"/>
                <w:szCs w:val="24"/>
              </w:rPr>
            </w:pPr>
            <w:r>
              <w:rPr>
                <w:rFonts w:hint="eastAsia"/>
                <w:color w:val="000000"/>
                <w:kern w:val="0"/>
                <w:sz w:val="24"/>
                <w:szCs w:val="24"/>
              </w:rPr>
              <w:t>82</w:t>
            </w:r>
          </w:p>
        </w:tc>
        <w:tc>
          <w:tcPr>
            <w:tcW w:w="722" w:type="dxa"/>
            <w:noWrap w:val="0"/>
            <w:vAlign w:val="center"/>
          </w:tcPr>
          <w:p>
            <w:pPr>
              <w:widowControl/>
              <w:jc w:val="center"/>
              <w:textAlignment w:val="center"/>
              <w:rPr>
                <w:color w:val="000000"/>
                <w:sz w:val="24"/>
                <w:szCs w:val="24"/>
              </w:rPr>
            </w:pPr>
            <w:r>
              <w:rPr>
                <w:color w:val="000000"/>
                <w:kern w:val="0"/>
                <w:sz w:val="24"/>
                <w:szCs w:val="24"/>
              </w:rPr>
              <w:t>km</w:t>
            </w:r>
            <w:r>
              <w:rPr>
                <w:color w:val="000000"/>
                <w:kern w:val="0"/>
                <w:sz w:val="24"/>
                <w:szCs w:val="24"/>
                <w:vertAlign w:val="superscript"/>
              </w:rPr>
              <w:t>2</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82</w:t>
            </w:r>
          </w:p>
        </w:tc>
        <w:tc>
          <w:tcPr>
            <w:tcW w:w="825" w:type="dxa"/>
            <w:noWrap w:val="0"/>
            <w:vAlign w:val="center"/>
          </w:tcPr>
          <w:p>
            <w:pPr>
              <w:widowControl/>
              <w:jc w:val="center"/>
              <w:textAlignment w:val="center"/>
              <w:rPr>
                <w:rFonts w:hint="eastAsia" w:eastAsia="仿宋"/>
                <w:color w:val="000000"/>
                <w:kern w:val="0"/>
                <w:szCs w:val="21"/>
              </w:rPr>
            </w:pPr>
          </w:p>
          <w:p>
            <w:pPr>
              <w:widowControl/>
              <w:jc w:val="center"/>
              <w:textAlignment w:val="center"/>
              <w:rPr>
                <w:rFonts w:eastAsia="仿宋"/>
                <w:color w:val="000000"/>
                <w:kern w:val="0"/>
                <w:szCs w:val="21"/>
              </w:rPr>
            </w:pPr>
            <w:r>
              <w:rPr>
                <w:rFonts w:hint="eastAsia" w:eastAsia="仿宋"/>
                <w:color w:val="000000"/>
                <w:kern w:val="0"/>
                <w:szCs w:val="21"/>
              </w:rPr>
              <w:t>14</w:t>
            </w:r>
          </w:p>
          <w:p>
            <w:pPr>
              <w:widowControl/>
              <w:jc w:val="center"/>
              <w:textAlignment w:val="center"/>
              <w:rPr>
                <w:rFonts w:eastAsia="仿宋"/>
                <w:color w:val="000000"/>
                <w:kern w:val="0"/>
                <w:szCs w:val="21"/>
              </w:rPr>
            </w:pPr>
          </w:p>
        </w:tc>
        <w:tc>
          <w:tcPr>
            <w:tcW w:w="765" w:type="dxa"/>
            <w:noWrap w:val="0"/>
            <w:vAlign w:val="center"/>
          </w:tcPr>
          <w:p>
            <w:pPr>
              <w:widowControl/>
              <w:jc w:val="center"/>
              <w:textAlignment w:val="center"/>
              <w:rPr>
                <w:rFonts w:hint="eastAsia" w:eastAsia="仿宋"/>
                <w:color w:val="000000"/>
                <w:szCs w:val="21"/>
              </w:rPr>
            </w:pPr>
          </w:p>
          <w:p>
            <w:pPr>
              <w:widowControl/>
              <w:jc w:val="center"/>
              <w:textAlignment w:val="center"/>
              <w:rPr>
                <w:rFonts w:eastAsia="仿宋"/>
                <w:color w:val="000000"/>
                <w:szCs w:val="21"/>
              </w:rPr>
            </w:pPr>
            <w:r>
              <w:rPr>
                <w:rFonts w:hint="eastAsia" w:eastAsia="仿宋"/>
                <w:color w:val="000000"/>
                <w:szCs w:val="21"/>
              </w:rPr>
              <w:t>12</w:t>
            </w:r>
          </w:p>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hint="eastAsia" w:eastAsia="仿宋"/>
                <w:color w:val="000000"/>
                <w:szCs w:val="21"/>
              </w:rPr>
            </w:pPr>
          </w:p>
          <w:p>
            <w:pPr>
              <w:widowControl/>
              <w:jc w:val="center"/>
              <w:textAlignment w:val="center"/>
              <w:rPr>
                <w:rFonts w:hint="eastAsia" w:eastAsia="仿宋"/>
                <w:color w:val="000000"/>
                <w:szCs w:val="21"/>
              </w:rPr>
            </w:pPr>
            <w:r>
              <w:rPr>
                <w:rFonts w:hint="eastAsia" w:eastAsia="仿宋"/>
                <w:color w:val="000000"/>
                <w:szCs w:val="21"/>
              </w:rPr>
              <w:t>13</w:t>
            </w:r>
          </w:p>
          <w:p>
            <w:pPr>
              <w:widowControl/>
              <w:jc w:val="center"/>
              <w:textAlignment w:val="center"/>
              <w:rPr>
                <w:rFonts w:hint="eastAsia" w:eastAsia="仿宋"/>
                <w:color w:val="000000"/>
                <w:szCs w:val="21"/>
              </w:rPr>
            </w:pPr>
          </w:p>
        </w:tc>
        <w:tc>
          <w:tcPr>
            <w:tcW w:w="795" w:type="dxa"/>
            <w:noWrap w:val="0"/>
            <w:vAlign w:val="center"/>
          </w:tcPr>
          <w:p>
            <w:pPr>
              <w:widowControl/>
              <w:jc w:val="center"/>
              <w:textAlignment w:val="center"/>
              <w:rPr>
                <w:rFonts w:hint="eastAsia" w:eastAsia="仿宋"/>
                <w:color w:val="000000"/>
                <w:szCs w:val="21"/>
              </w:rPr>
            </w:pPr>
            <w:r>
              <w:rPr>
                <w:rFonts w:hint="eastAsia" w:eastAsia="仿宋"/>
                <w:color w:val="000000"/>
                <w:szCs w:val="21"/>
              </w:rPr>
              <w:t>12</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31</w:t>
            </w:r>
          </w:p>
        </w:tc>
        <w:tc>
          <w:tcPr>
            <w:tcW w:w="1764" w:type="dxa"/>
            <w:vMerge w:val="restart"/>
            <w:tcBorders>
              <w:top w:val="single" w:color="auto" w:sz="4" w:space="0"/>
            </w:tcBorders>
            <w:noWrap w:val="0"/>
            <w:vAlign w:val="center"/>
          </w:tcPr>
          <w:p>
            <w:pPr>
              <w:jc w:val="center"/>
              <w:rPr>
                <w:color w:val="000000"/>
                <w:sz w:val="24"/>
                <w:szCs w:val="24"/>
              </w:rPr>
            </w:pPr>
            <w:r>
              <w:rPr>
                <w:rFonts w:hint="eastAsia"/>
                <w:color w:val="000000"/>
                <w:sz w:val="24"/>
                <w:szCs w:val="24"/>
              </w:rPr>
              <w:t>90</w:t>
            </w:r>
            <w:r>
              <w:rPr>
                <w:rFonts w:hint="eastAsia"/>
                <w:color w:val="000000"/>
                <w:sz w:val="24"/>
                <w:szCs w:val="24"/>
                <w:lang w:eastAsia="zh-CN"/>
              </w:rPr>
              <w:t>.</w:t>
            </w:r>
            <w:r>
              <w:rPr>
                <w:rFonts w:hint="eastAsia"/>
                <w:color w:val="000000"/>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12" w:hRule="atLeast"/>
          <w:jc w:val="center"/>
        </w:trPr>
        <w:tc>
          <w:tcPr>
            <w:tcW w:w="1550" w:type="dxa"/>
            <w:vMerge w:val="restart"/>
            <w:noWrap w:val="0"/>
            <w:vAlign w:val="center"/>
          </w:tcPr>
          <w:p>
            <w:pPr>
              <w:widowControl/>
              <w:tabs>
                <w:tab w:val="left" w:pos="237"/>
              </w:tabs>
              <w:jc w:val="center"/>
              <w:textAlignment w:val="center"/>
              <w:rPr>
                <w:rFonts w:hint="default" w:eastAsia="宋体"/>
                <w:color w:val="000000"/>
                <w:sz w:val="24"/>
                <w:szCs w:val="24"/>
                <w:lang w:val="en-US" w:eastAsia="zh-CN"/>
              </w:rPr>
            </w:pPr>
            <w:r>
              <w:rPr>
                <w:rFonts w:hint="eastAsia"/>
                <w:color w:val="000000"/>
                <w:sz w:val="24"/>
                <w:szCs w:val="24"/>
                <w:lang w:val="en-US" w:eastAsia="zh-CN"/>
              </w:rPr>
              <w:t>5</w:t>
            </w:r>
          </w:p>
        </w:tc>
        <w:tc>
          <w:tcPr>
            <w:tcW w:w="2950" w:type="dxa"/>
            <w:vMerge w:val="restart"/>
            <w:noWrap w:val="0"/>
            <w:vAlign w:val="center"/>
          </w:tcPr>
          <w:p>
            <w:pPr>
              <w:widowControl/>
              <w:jc w:val="center"/>
              <w:textAlignment w:val="center"/>
              <w:rPr>
                <w:color w:val="000000"/>
                <w:sz w:val="24"/>
                <w:szCs w:val="24"/>
              </w:rPr>
            </w:pPr>
            <w:r>
              <w:rPr>
                <w:color w:val="000000"/>
                <w:kern w:val="0"/>
                <w:sz w:val="24"/>
                <w:szCs w:val="24"/>
              </w:rPr>
              <w:t>1:</w:t>
            </w:r>
            <w:r>
              <w:rPr>
                <w:rFonts w:hint="eastAsia"/>
                <w:color w:val="000000"/>
                <w:kern w:val="0"/>
                <w:sz w:val="24"/>
                <w:szCs w:val="24"/>
              </w:rPr>
              <w:t>1</w:t>
            </w:r>
            <w:r>
              <w:rPr>
                <w:color w:val="000000"/>
                <w:kern w:val="0"/>
                <w:sz w:val="24"/>
                <w:szCs w:val="24"/>
              </w:rPr>
              <w:t>000DOM</w:t>
            </w:r>
          </w:p>
        </w:tc>
        <w:tc>
          <w:tcPr>
            <w:tcW w:w="883" w:type="dxa"/>
            <w:vMerge w:val="restart"/>
            <w:noWrap w:val="0"/>
            <w:vAlign w:val="center"/>
          </w:tcPr>
          <w:p>
            <w:pPr>
              <w:widowControl/>
              <w:jc w:val="center"/>
              <w:textAlignment w:val="center"/>
              <w:rPr>
                <w:color w:val="000000"/>
                <w:sz w:val="24"/>
                <w:szCs w:val="24"/>
              </w:rPr>
            </w:pPr>
            <w:r>
              <w:rPr>
                <w:rFonts w:hint="eastAsia"/>
                <w:color w:val="000000"/>
                <w:kern w:val="0"/>
                <w:sz w:val="24"/>
                <w:szCs w:val="24"/>
              </w:rPr>
              <w:t>82</w:t>
            </w:r>
          </w:p>
        </w:tc>
        <w:tc>
          <w:tcPr>
            <w:tcW w:w="722" w:type="dxa"/>
            <w:vMerge w:val="restart"/>
            <w:noWrap w:val="0"/>
            <w:vAlign w:val="center"/>
          </w:tcPr>
          <w:p>
            <w:pPr>
              <w:widowControl/>
              <w:jc w:val="center"/>
              <w:textAlignment w:val="center"/>
              <w:rPr>
                <w:color w:val="000000"/>
                <w:sz w:val="24"/>
                <w:szCs w:val="24"/>
              </w:rPr>
            </w:pPr>
            <w:r>
              <w:rPr>
                <w:color w:val="000000"/>
                <w:kern w:val="0"/>
                <w:sz w:val="24"/>
                <w:szCs w:val="24"/>
              </w:rPr>
              <w:t>km</w:t>
            </w:r>
            <w:r>
              <w:rPr>
                <w:color w:val="000000"/>
                <w:kern w:val="0"/>
                <w:sz w:val="24"/>
                <w:szCs w:val="24"/>
                <w:vertAlign w:val="superscript"/>
              </w:rPr>
              <w:t>2</w:t>
            </w:r>
          </w:p>
        </w:tc>
        <w:tc>
          <w:tcPr>
            <w:tcW w:w="780" w:type="dxa"/>
            <w:vMerge w:val="restart"/>
            <w:noWrap w:val="0"/>
            <w:vAlign w:val="center"/>
          </w:tcPr>
          <w:p>
            <w:pPr>
              <w:widowControl/>
              <w:jc w:val="center"/>
              <w:textAlignment w:val="center"/>
              <w:rPr>
                <w:rFonts w:eastAsia="仿宋"/>
                <w:color w:val="000000"/>
                <w:szCs w:val="21"/>
              </w:rPr>
            </w:pPr>
            <w:r>
              <w:rPr>
                <w:rFonts w:hint="eastAsia" w:eastAsia="仿宋"/>
                <w:color w:val="000000"/>
                <w:kern w:val="0"/>
                <w:szCs w:val="21"/>
              </w:rPr>
              <w:t>8</w:t>
            </w:r>
            <w:r>
              <w:rPr>
                <w:rFonts w:hint="eastAsia" w:eastAsia="仿宋"/>
                <w:color w:val="000000"/>
                <w:kern w:val="0"/>
                <w:szCs w:val="21"/>
                <w:lang w:val="en-US" w:eastAsia="zh-CN"/>
              </w:rPr>
              <w:t>.</w:t>
            </w:r>
            <w:r>
              <w:rPr>
                <w:rFonts w:hint="eastAsia" w:eastAsia="仿宋"/>
                <w:color w:val="000000"/>
                <w:kern w:val="0"/>
                <w:szCs w:val="21"/>
              </w:rPr>
              <w:t>2</w:t>
            </w:r>
            <w:r>
              <w:rPr>
                <w:rFonts w:eastAsia="仿宋"/>
                <w:color w:val="000000"/>
                <w:kern w:val="0"/>
                <w:szCs w:val="21"/>
              </w:rPr>
              <w:t xml:space="preserve"> </w:t>
            </w:r>
          </w:p>
        </w:tc>
        <w:tc>
          <w:tcPr>
            <w:tcW w:w="825" w:type="dxa"/>
            <w:vMerge w:val="restart"/>
            <w:noWrap w:val="0"/>
            <w:vAlign w:val="center"/>
          </w:tcPr>
          <w:p>
            <w:pPr>
              <w:widowControl/>
              <w:jc w:val="center"/>
              <w:textAlignment w:val="center"/>
              <w:rPr>
                <w:rFonts w:eastAsia="仿宋"/>
                <w:color w:val="000000"/>
                <w:szCs w:val="21"/>
              </w:rPr>
            </w:pPr>
            <w:r>
              <w:rPr>
                <w:rFonts w:hint="eastAsia" w:eastAsia="仿宋"/>
                <w:color w:val="000000"/>
                <w:kern w:val="0"/>
                <w:szCs w:val="21"/>
              </w:rPr>
              <w:t>1</w:t>
            </w:r>
            <w:r>
              <w:rPr>
                <w:rFonts w:hint="eastAsia" w:eastAsia="仿宋"/>
                <w:color w:val="000000"/>
                <w:kern w:val="0"/>
                <w:szCs w:val="21"/>
                <w:lang w:val="en-US" w:eastAsia="zh-CN"/>
              </w:rPr>
              <w:t>.</w:t>
            </w:r>
            <w:r>
              <w:rPr>
                <w:rFonts w:hint="eastAsia" w:eastAsia="仿宋"/>
                <w:color w:val="000000"/>
                <w:kern w:val="0"/>
                <w:szCs w:val="21"/>
              </w:rPr>
              <w:t>4</w:t>
            </w:r>
          </w:p>
        </w:tc>
        <w:tc>
          <w:tcPr>
            <w:tcW w:w="765" w:type="dxa"/>
            <w:vMerge w:val="restart"/>
            <w:noWrap w:val="0"/>
            <w:vAlign w:val="center"/>
          </w:tcPr>
          <w:p>
            <w:pPr>
              <w:widowControl/>
              <w:jc w:val="center"/>
              <w:textAlignment w:val="center"/>
              <w:rPr>
                <w:rFonts w:eastAsia="仿宋"/>
                <w:color w:val="000000"/>
                <w:szCs w:val="21"/>
              </w:rPr>
            </w:pPr>
            <w:r>
              <w:rPr>
                <w:rFonts w:hint="eastAsia" w:eastAsia="仿宋"/>
                <w:color w:val="000000"/>
                <w:szCs w:val="21"/>
              </w:rPr>
              <w:t>1</w:t>
            </w:r>
            <w:r>
              <w:rPr>
                <w:rFonts w:hint="eastAsia" w:eastAsia="仿宋"/>
                <w:color w:val="000000"/>
                <w:szCs w:val="21"/>
                <w:lang w:val="en-US" w:eastAsia="zh-CN"/>
              </w:rPr>
              <w:t>.</w:t>
            </w:r>
            <w:r>
              <w:rPr>
                <w:rFonts w:hint="eastAsia" w:eastAsia="仿宋"/>
                <w:color w:val="000000"/>
                <w:szCs w:val="21"/>
              </w:rPr>
              <w:t>2</w:t>
            </w:r>
          </w:p>
        </w:tc>
        <w:tc>
          <w:tcPr>
            <w:tcW w:w="795" w:type="dxa"/>
            <w:vMerge w:val="restart"/>
            <w:noWrap w:val="0"/>
            <w:vAlign w:val="center"/>
          </w:tcPr>
          <w:p>
            <w:pPr>
              <w:widowControl/>
              <w:jc w:val="center"/>
              <w:textAlignment w:val="center"/>
              <w:rPr>
                <w:rFonts w:eastAsia="仿宋"/>
                <w:color w:val="000000"/>
                <w:szCs w:val="21"/>
              </w:rPr>
            </w:pPr>
            <w:r>
              <w:rPr>
                <w:rFonts w:hint="eastAsia" w:eastAsia="仿宋"/>
                <w:color w:val="000000"/>
                <w:szCs w:val="21"/>
              </w:rPr>
              <w:t>1</w:t>
            </w:r>
            <w:r>
              <w:rPr>
                <w:rFonts w:hint="eastAsia" w:eastAsia="仿宋"/>
                <w:color w:val="000000"/>
                <w:szCs w:val="21"/>
                <w:lang w:val="en-US" w:eastAsia="zh-CN"/>
              </w:rPr>
              <w:t>.</w:t>
            </w:r>
            <w:r>
              <w:rPr>
                <w:rFonts w:hint="eastAsia" w:eastAsia="仿宋"/>
                <w:color w:val="000000"/>
                <w:szCs w:val="21"/>
              </w:rPr>
              <w:t>3</w:t>
            </w:r>
          </w:p>
        </w:tc>
        <w:tc>
          <w:tcPr>
            <w:tcW w:w="795" w:type="dxa"/>
            <w:vMerge w:val="restart"/>
            <w:noWrap w:val="0"/>
            <w:vAlign w:val="center"/>
          </w:tcPr>
          <w:p>
            <w:pPr>
              <w:widowControl/>
              <w:jc w:val="center"/>
              <w:textAlignment w:val="center"/>
              <w:rPr>
                <w:rFonts w:hint="eastAsia" w:eastAsia="仿宋"/>
                <w:color w:val="000000"/>
                <w:szCs w:val="21"/>
                <w:lang w:val="en-US" w:eastAsia="zh-CN"/>
              </w:rPr>
            </w:pPr>
            <w:r>
              <w:rPr>
                <w:rFonts w:hint="eastAsia" w:eastAsia="仿宋"/>
                <w:color w:val="000000"/>
                <w:kern w:val="0"/>
                <w:szCs w:val="21"/>
              </w:rPr>
              <w:t>1</w:t>
            </w:r>
            <w:r>
              <w:rPr>
                <w:rFonts w:hint="eastAsia" w:eastAsia="仿宋"/>
                <w:color w:val="000000"/>
                <w:kern w:val="0"/>
                <w:szCs w:val="21"/>
                <w:lang w:val="en-US" w:eastAsia="zh-CN"/>
              </w:rPr>
              <w:t>.</w:t>
            </w:r>
            <w:r>
              <w:rPr>
                <w:rFonts w:hint="eastAsia" w:eastAsia="仿宋"/>
                <w:color w:val="000000"/>
                <w:kern w:val="0"/>
                <w:szCs w:val="21"/>
              </w:rPr>
              <w:t>2</w:t>
            </w:r>
          </w:p>
        </w:tc>
        <w:tc>
          <w:tcPr>
            <w:tcW w:w="795" w:type="dxa"/>
            <w:vMerge w:val="restart"/>
            <w:noWrap w:val="0"/>
            <w:vAlign w:val="center"/>
          </w:tcPr>
          <w:p>
            <w:pPr>
              <w:widowControl/>
              <w:jc w:val="center"/>
              <w:textAlignment w:val="center"/>
              <w:rPr>
                <w:rFonts w:eastAsia="仿宋"/>
                <w:color w:val="000000"/>
                <w:szCs w:val="21"/>
              </w:rPr>
            </w:pPr>
            <w:r>
              <w:rPr>
                <w:rFonts w:hint="eastAsia" w:eastAsia="仿宋"/>
                <w:color w:val="000000"/>
                <w:szCs w:val="21"/>
              </w:rPr>
              <w:t>3</w:t>
            </w:r>
            <w:r>
              <w:rPr>
                <w:rFonts w:hint="eastAsia" w:eastAsia="仿宋"/>
                <w:color w:val="000000"/>
                <w:szCs w:val="21"/>
                <w:lang w:val="en-US" w:eastAsia="zh-CN"/>
              </w:rPr>
              <w:t>.</w:t>
            </w:r>
            <w:r>
              <w:rPr>
                <w:rFonts w:hint="eastAsia" w:eastAsia="仿宋"/>
                <w:color w:val="000000"/>
                <w:szCs w:val="21"/>
              </w:rPr>
              <w:t>1</w:t>
            </w:r>
          </w:p>
        </w:tc>
        <w:tc>
          <w:tcPr>
            <w:tcW w:w="1764" w:type="dxa"/>
            <w:vMerge w:val="continue"/>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7" w:hRule="atLeast"/>
          <w:jc w:val="center"/>
        </w:trPr>
        <w:tc>
          <w:tcPr>
            <w:tcW w:w="1550" w:type="dxa"/>
            <w:vMerge w:val="continue"/>
            <w:noWrap w:val="0"/>
            <w:vAlign w:val="center"/>
          </w:tcPr>
          <w:p>
            <w:pPr>
              <w:widowControl/>
              <w:jc w:val="center"/>
              <w:textAlignment w:val="center"/>
              <w:rPr>
                <w:rFonts w:hint="eastAsia" w:eastAsia="宋体"/>
                <w:color w:val="000000"/>
                <w:sz w:val="24"/>
                <w:szCs w:val="24"/>
                <w:lang w:eastAsia="zh-CN"/>
              </w:rPr>
            </w:pPr>
          </w:p>
        </w:tc>
        <w:tc>
          <w:tcPr>
            <w:tcW w:w="2950" w:type="dxa"/>
            <w:vMerge w:val="continue"/>
            <w:noWrap w:val="0"/>
            <w:vAlign w:val="center"/>
          </w:tcPr>
          <w:p>
            <w:pPr>
              <w:widowControl/>
              <w:jc w:val="center"/>
              <w:textAlignment w:val="center"/>
              <w:rPr>
                <w:color w:val="000000"/>
                <w:sz w:val="24"/>
                <w:szCs w:val="24"/>
              </w:rPr>
            </w:pPr>
          </w:p>
        </w:tc>
        <w:tc>
          <w:tcPr>
            <w:tcW w:w="883" w:type="dxa"/>
            <w:vMerge w:val="continue"/>
            <w:noWrap w:val="0"/>
            <w:vAlign w:val="center"/>
          </w:tcPr>
          <w:p>
            <w:pPr>
              <w:widowControl/>
              <w:jc w:val="center"/>
              <w:textAlignment w:val="center"/>
              <w:rPr>
                <w:color w:val="000000"/>
                <w:sz w:val="24"/>
                <w:szCs w:val="24"/>
              </w:rPr>
            </w:pPr>
          </w:p>
        </w:tc>
        <w:tc>
          <w:tcPr>
            <w:tcW w:w="722" w:type="dxa"/>
            <w:vMerge w:val="continue"/>
            <w:noWrap w:val="0"/>
            <w:vAlign w:val="center"/>
          </w:tcPr>
          <w:p>
            <w:pPr>
              <w:widowControl/>
              <w:jc w:val="center"/>
              <w:textAlignment w:val="center"/>
              <w:rPr>
                <w:color w:val="000000"/>
                <w:sz w:val="24"/>
                <w:szCs w:val="24"/>
              </w:rPr>
            </w:pPr>
          </w:p>
        </w:tc>
        <w:tc>
          <w:tcPr>
            <w:tcW w:w="780" w:type="dxa"/>
            <w:vMerge w:val="continue"/>
            <w:noWrap w:val="0"/>
            <w:vAlign w:val="center"/>
          </w:tcPr>
          <w:p>
            <w:pPr>
              <w:widowControl/>
              <w:jc w:val="center"/>
              <w:textAlignment w:val="center"/>
              <w:rPr>
                <w:rFonts w:eastAsia="仿宋"/>
                <w:color w:val="000000"/>
                <w:szCs w:val="21"/>
              </w:rPr>
            </w:pPr>
          </w:p>
        </w:tc>
        <w:tc>
          <w:tcPr>
            <w:tcW w:w="825" w:type="dxa"/>
            <w:vMerge w:val="continue"/>
            <w:noWrap w:val="0"/>
            <w:vAlign w:val="center"/>
          </w:tcPr>
          <w:p>
            <w:pPr>
              <w:widowControl/>
              <w:jc w:val="center"/>
              <w:textAlignment w:val="center"/>
              <w:rPr>
                <w:rFonts w:eastAsia="仿宋"/>
                <w:color w:val="000000"/>
                <w:szCs w:val="21"/>
              </w:rPr>
            </w:pPr>
          </w:p>
        </w:tc>
        <w:tc>
          <w:tcPr>
            <w:tcW w:w="765" w:type="dxa"/>
            <w:vMerge w:val="continue"/>
            <w:noWrap w:val="0"/>
            <w:vAlign w:val="center"/>
          </w:tcPr>
          <w:p>
            <w:pPr>
              <w:widowControl/>
              <w:jc w:val="center"/>
              <w:textAlignment w:val="center"/>
              <w:rPr>
                <w:rFonts w:eastAsia="仿宋"/>
                <w:color w:val="000000"/>
                <w:szCs w:val="21"/>
              </w:rPr>
            </w:pPr>
          </w:p>
        </w:tc>
        <w:tc>
          <w:tcPr>
            <w:tcW w:w="795" w:type="dxa"/>
            <w:vMerge w:val="continue"/>
            <w:noWrap w:val="0"/>
            <w:vAlign w:val="center"/>
          </w:tcPr>
          <w:p>
            <w:pPr>
              <w:widowControl/>
              <w:jc w:val="center"/>
              <w:textAlignment w:val="center"/>
              <w:rPr>
                <w:rFonts w:eastAsia="仿宋"/>
                <w:color w:val="000000"/>
                <w:szCs w:val="21"/>
              </w:rPr>
            </w:pPr>
          </w:p>
        </w:tc>
        <w:tc>
          <w:tcPr>
            <w:tcW w:w="795" w:type="dxa"/>
            <w:vMerge w:val="continue"/>
            <w:noWrap w:val="0"/>
            <w:vAlign w:val="center"/>
          </w:tcPr>
          <w:p>
            <w:pPr>
              <w:widowControl/>
              <w:jc w:val="center"/>
              <w:textAlignment w:val="center"/>
              <w:rPr>
                <w:rFonts w:eastAsia="仿宋"/>
                <w:color w:val="000000"/>
                <w:szCs w:val="21"/>
              </w:rPr>
            </w:pPr>
          </w:p>
        </w:tc>
        <w:tc>
          <w:tcPr>
            <w:tcW w:w="795" w:type="dxa"/>
            <w:vMerge w:val="continue"/>
            <w:noWrap w:val="0"/>
            <w:vAlign w:val="center"/>
          </w:tcPr>
          <w:p>
            <w:pPr>
              <w:widowControl/>
              <w:jc w:val="center"/>
              <w:textAlignment w:val="center"/>
              <w:rPr>
                <w:rFonts w:eastAsia="仿宋"/>
                <w:color w:val="000000"/>
                <w:szCs w:val="21"/>
              </w:rPr>
            </w:pPr>
          </w:p>
        </w:tc>
        <w:tc>
          <w:tcPr>
            <w:tcW w:w="1764" w:type="dxa"/>
            <w:vMerge w:val="continue"/>
            <w:tcBorders>
              <w:bottom w:val="single" w:color="auto" w:sz="4" w:space="0"/>
            </w:tcBorders>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6</w:t>
            </w:r>
          </w:p>
        </w:tc>
        <w:tc>
          <w:tcPr>
            <w:tcW w:w="2950" w:type="dxa"/>
            <w:noWrap w:val="0"/>
            <w:vAlign w:val="center"/>
          </w:tcPr>
          <w:p>
            <w:pPr>
              <w:widowControl/>
              <w:jc w:val="center"/>
              <w:textAlignment w:val="center"/>
              <w:rPr>
                <w:color w:val="000000"/>
                <w:sz w:val="24"/>
                <w:szCs w:val="24"/>
              </w:rPr>
            </w:pPr>
            <w:r>
              <w:rPr>
                <w:color w:val="000000"/>
                <w:kern w:val="0"/>
                <w:sz w:val="24"/>
                <w:szCs w:val="24"/>
              </w:rPr>
              <w:t>应急测绘装备建设与维护</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vMerge w:val="restart"/>
            <w:tcBorders>
              <w:top w:val="single" w:color="auto" w:sz="4" w:space="0"/>
              <w:bottom w:val="single" w:color="auto" w:sz="4" w:space="0"/>
            </w:tcBorders>
            <w:noWrap w:val="0"/>
            <w:vAlign w:val="center"/>
          </w:tcPr>
          <w:p>
            <w:pPr>
              <w:widowControl/>
              <w:jc w:val="center"/>
              <w:textAlignment w:val="center"/>
              <w:rPr>
                <w:color w:val="000000"/>
                <w:sz w:val="24"/>
                <w:szCs w:val="24"/>
              </w:rPr>
            </w:pPr>
            <w:r>
              <w:rPr>
                <w:rFonts w:hint="eastAsia"/>
                <w:color w:val="000000"/>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7</w:t>
            </w:r>
          </w:p>
        </w:tc>
        <w:tc>
          <w:tcPr>
            <w:tcW w:w="2950" w:type="dxa"/>
            <w:noWrap w:val="0"/>
            <w:vAlign w:val="center"/>
          </w:tcPr>
          <w:p>
            <w:pPr>
              <w:widowControl/>
              <w:jc w:val="center"/>
              <w:textAlignment w:val="center"/>
              <w:rPr>
                <w:color w:val="000000"/>
                <w:sz w:val="24"/>
                <w:szCs w:val="24"/>
              </w:rPr>
            </w:pPr>
            <w:r>
              <w:rPr>
                <w:color w:val="000000"/>
                <w:kern w:val="0"/>
                <w:sz w:val="24"/>
                <w:szCs w:val="24"/>
              </w:rPr>
              <w:t>应急测绘预案与演练</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1</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vMerge w:val="continue"/>
            <w:tcBorders>
              <w:top w:val="single" w:color="auto" w:sz="4" w:space="0"/>
              <w:bottom w:val="single" w:color="auto" w:sz="4" w:space="0"/>
            </w:tcBorders>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8</w:t>
            </w:r>
          </w:p>
        </w:tc>
        <w:tc>
          <w:tcPr>
            <w:tcW w:w="2950" w:type="dxa"/>
            <w:noWrap w:val="0"/>
            <w:vAlign w:val="center"/>
          </w:tcPr>
          <w:p>
            <w:pPr>
              <w:widowControl/>
              <w:jc w:val="center"/>
              <w:textAlignment w:val="center"/>
              <w:rPr>
                <w:color w:val="000000"/>
                <w:sz w:val="24"/>
                <w:szCs w:val="24"/>
              </w:rPr>
            </w:pPr>
            <w:r>
              <w:rPr>
                <w:color w:val="000000"/>
                <w:kern w:val="0"/>
                <w:sz w:val="24"/>
                <w:szCs w:val="24"/>
              </w:rPr>
              <w:t>地质灾害隐患点应急测绘</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szCs w:val="21"/>
              </w:rPr>
              <w:t>2</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vMerge w:val="continue"/>
            <w:tcBorders>
              <w:top w:val="single" w:color="auto" w:sz="4" w:space="0"/>
              <w:bottom w:val="single" w:color="auto" w:sz="4" w:space="0"/>
            </w:tcBorders>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rFonts w:hint="eastAsia"/>
                <w:color w:val="000000"/>
                <w:kern w:val="0"/>
                <w:sz w:val="24"/>
                <w:szCs w:val="24"/>
                <w:lang w:val="en-US" w:eastAsia="zh-CN"/>
              </w:rPr>
              <w:t>9</w:t>
            </w:r>
          </w:p>
        </w:tc>
        <w:tc>
          <w:tcPr>
            <w:tcW w:w="2950" w:type="dxa"/>
            <w:noWrap w:val="0"/>
            <w:vAlign w:val="center"/>
          </w:tcPr>
          <w:p>
            <w:pPr>
              <w:widowControl/>
              <w:jc w:val="center"/>
              <w:textAlignment w:val="center"/>
              <w:rPr>
                <w:color w:val="000000"/>
                <w:sz w:val="24"/>
                <w:szCs w:val="24"/>
              </w:rPr>
            </w:pPr>
            <w:r>
              <w:rPr>
                <w:color w:val="000000"/>
                <w:kern w:val="0"/>
                <w:sz w:val="24"/>
                <w:szCs w:val="24"/>
              </w:rPr>
              <w:t>基础性、专题性和综合性地理国情监测</w:t>
            </w:r>
          </w:p>
        </w:tc>
        <w:tc>
          <w:tcPr>
            <w:tcW w:w="883" w:type="dxa"/>
            <w:noWrap w:val="0"/>
            <w:vAlign w:val="center"/>
          </w:tcPr>
          <w:p>
            <w:pPr>
              <w:widowControl/>
              <w:jc w:val="center"/>
              <w:textAlignment w:val="center"/>
              <w:rPr>
                <w:rFonts w:hint="eastAsia"/>
                <w:color w:val="000000"/>
                <w:sz w:val="24"/>
                <w:szCs w:val="24"/>
              </w:rPr>
            </w:pPr>
            <w:r>
              <w:rPr>
                <w:rFonts w:hint="eastAsia"/>
                <w:color w:val="000000"/>
                <w:kern w:val="0"/>
                <w:sz w:val="24"/>
                <w:szCs w:val="24"/>
              </w:rPr>
              <w:t>全市</w:t>
            </w:r>
          </w:p>
        </w:tc>
        <w:tc>
          <w:tcPr>
            <w:tcW w:w="722" w:type="dxa"/>
            <w:noWrap w:val="0"/>
            <w:vAlign w:val="center"/>
          </w:tcPr>
          <w:p>
            <w:pPr>
              <w:widowControl/>
              <w:jc w:val="center"/>
              <w:textAlignment w:val="center"/>
              <w:rPr>
                <w:color w:val="000000"/>
                <w:sz w:val="24"/>
                <w:szCs w:val="24"/>
              </w:rPr>
            </w:pPr>
            <w:r>
              <w:rPr>
                <w:color w:val="000000"/>
                <w:kern w:val="0"/>
                <w:sz w:val="24"/>
                <w:szCs w:val="24"/>
              </w:rPr>
              <w:t>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eastAsia="仿宋"/>
                <w:color w:val="000000"/>
                <w:kern w:val="0"/>
                <w:szCs w:val="21"/>
              </w:rPr>
              <w:t>2</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vMerge w:val="restart"/>
            <w:tcBorders>
              <w:top w:val="single" w:color="auto" w:sz="4" w:space="0"/>
            </w:tcBorders>
            <w:noWrap w:val="0"/>
            <w:vAlign w:val="center"/>
          </w:tcPr>
          <w:p>
            <w:pPr>
              <w:widowControl/>
              <w:jc w:val="center"/>
              <w:textAlignment w:val="center"/>
              <w:rPr>
                <w:color w:val="000000"/>
                <w:sz w:val="24"/>
                <w:szCs w:val="24"/>
              </w:rPr>
            </w:pPr>
            <w:r>
              <w:rPr>
                <w:rFonts w:hint="eastAsia"/>
                <w:color w:val="000000"/>
                <w:kern w:val="0"/>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0</w:t>
            </w:r>
          </w:p>
        </w:tc>
        <w:tc>
          <w:tcPr>
            <w:tcW w:w="2950" w:type="dxa"/>
            <w:noWrap w:val="0"/>
            <w:vAlign w:val="center"/>
          </w:tcPr>
          <w:p>
            <w:pPr>
              <w:widowControl/>
              <w:jc w:val="center"/>
              <w:textAlignment w:val="center"/>
              <w:rPr>
                <w:color w:val="000000"/>
                <w:sz w:val="24"/>
                <w:szCs w:val="24"/>
              </w:rPr>
            </w:pPr>
            <w:r>
              <w:rPr>
                <w:color w:val="000000"/>
                <w:kern w:val="0"/>
                <w:sz w:val="24"/>
                <w:szCs w:val="24"/>
              </w:rPr>
              <w:t>地理国情监测统计分析</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新建/维护</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1</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hint="eastAsia" w:eastAsia="仿宋"/>
                <w:color w:val="000000"/>
                <w:szCs w:val="21"/>
                <w:lang w:eastAsia="zh-CN"/>
              </w:rPr>
            </w:pPr>
            <w:r>
              <w:rPr>
                <w:rFonts w:hint="eastAsia" w:eastAsia="仿宋"/>
                <w:color w:val="000000"/>
                <w:kern w:val="0"/>
                <w:szCs w:val="21"/>
                <w:lang w:val="en-US" w:eastAsia="zh-CN"/>
              </w:rPr>
              <w:t>1</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vMerge w:val="continue"/>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30" w:hRule="atLeast"/>
          <w:jc w:val="center"/>
        </w:trPr>
        <w:tc>
          <w:tcPr>
            <w:tcW w:w="1550" w:type="dxa"/>
            <w:noWrap w:val="0"/>
            <w:vAlign w:val="center"/>
          </w:tcPr>
          <w:p>
            <w:pPr>
              <w:widowControl/>
              <w:jc w:val="center"/>
              <w:textAlignment w:val="center"/>
              <w:rPr>
                <w:rFonts w:hint="eastAsia" w:eastAsia="宋体"/>
                <w:color w:val="000000"/>
                <w:sz w:val="24"/>
                <w:szCs w:val="24"/>
                <w:lang w:val="en-US" w:eastAsia="zh-CN"/>
              </w:rPr>
            </w:pPr>
            <w:r>
              <w:rPr>
                <w:color w:val="000000"/>
                <w:kern w:val="0"/>
                <w:sz w:val="24"/>
                <w:szCs w:val="24"/>
              </w:rPr>
              <w:t>1</w:t>
            </w:r>
            <w:r>
              <w:rPr>
                <w:rFonts w:hint="eastAsia"/>
                <w:color w:val="000000"/>
                <w:kern w:val="0"/>
                <w:sz w:val="24"/>
                <w:szCs w:val="24"/>
                <w:lang w:val="en-US" w:eastAsia="zh-CN"/>
              </w:rPr>
              <w:t>1</w:t>
            </w:r>
          </w:p>
        </w:tc>
        <w:tc>
          <w:tcPr>
            <w:tcW w:w="2950" w:type="dxa"/>
            <w:noWrap w:val="0"/>
            <w:vAlign w:val="center"/>
          </w:tcPr>
          <w:p>
            <w:pPr>
              <w:widowControl/>
              <w:jc w:val="center"/>
              <w:textAlignment w:val="center"/>
              <w:rPr>
                <w:color w:val="000000"/>
                <w:sz w:val="24"/>
                <w:szCs w:val="24"/>
              </w:rPr>
            </w:pPr>
            <w:r>
              <w:rPr>
                <w:color w:val="000000"/>
                <w:kern w:val="0"/>
                <w:sz w:val="24"/>
                <w:szCs w:val="24"/>
              </w:rPr>
              <w:t>数据异地备份</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hint="eastAsia" w:eastAsia="仿宋"/>
                <w:color w:val="000000"/>
                <w:szCs w:val="21"/>
              </w:rPr>
            </w:pPr>
            <w:r>
              <w:rPr>
                <w:rFonts w:hint="eastAsia" w:eastAsia="仿宋"/>
                <w:color w:val="000000"/>
                <w:kern w:val="0"/>
                <w:szCs w:val="21"/>
              </w:rPr>
              <w:t>2</w:t>
            </w:r>
            <w:r>
              <w:rPr>
                <w:rFonts w:hint="eastAsia" w:eastAsia="仿宋"/>
                <w:color w:val="000000"/>
                <w:kern w:val="0"/>
                <w:szCs w:val="21"/>
                <w:lang w:val="en-US" w:eastAsia="zh-CN"/>
              </w:rPr>
              <w:t>.</w:t>
            </w:r>
            <w:r>
              <w:rPr>
                <w:rFonts w:hint="eastAsia" w:eastAsia="仿宋"/>
                <w:color w:val="000000"/>
                <w:kern w:val="0"/>
                <w:szCs w:val="21"/>
              </w:rPr>
              <w:t>5</w:t>
            </w:r>
          </w:p>
        </w:tc>
        <w:tc>
          <w:tcPr>
            <w:tcW w:w="825" w:type="dxa"/>
            <w:noWrap w:val="0"/>
            <w:vAlign w:val="center"/>
          </w:tcPr>
          <w:p>
            <w:pPr>
              <w:widowControl/>
              <w:jc w:val="center"/>
              <w:textAlignment w:val="center"/>
              <w:rPr>
                <w:rFonts w:hint="eastAsia" w:eastAsia="仿宋"/>
                <w:color w:val="000000"/>
                <w:szCs w:val="21"/>
              </w:rPr>
            </w:pPr>
            <w:r>
              <w:rPr>
                <w:rFonts w:hint="eastAsia" w:eastAsia="仿宋"/>
                <w:color w:val="000000"/>
                <w:szCs w:val="21"/>
                <w:lang w:val="en-US" w:eastAsia="zh-CN"/>
              </w:rPr>
              <w:t>0.</w:t>
            </w:r>
            <w:r>
              <w:rPr>
                <w:rFonts w:hint="eastAsia" w:eastAsia="仿宋"/>
                <w:color w:val="000000"/>
                <w:szCs w:val="21"/>
              </w:rPr>
              <w:t>5</w:t>
            </w:r>
          </w:p>
        </w:tc>
        <w:tc>
          <w:tcPr>
            <w:tcW w:w="765" w:type="dxa"/>
            <w:noWrap w:val="0"/>
            <w:vAlign w:val="center"/>
          </w:tcPr>
          <w:p>
            <w:pPr>
              <w:widowControl/>
              <w:jc w:val="center"/>
              <w:textAlignment w:val="center"/>
              <w:rPr>
                <w:rFonts w:hint="eastAsia" w:eastAsia="仿宋"/>
                <w:color w:val="000000"/>
                <w:szCs w:val="21"/>
              </w:rPr>
            </w:pPr>
            <w:r>
              <w:rPr>
                <w:rFonts w:hint="eastAsia" w:eastAsia="仿宋"/>
                <w:color w:val="000000"/>
                <w:szCs w:val="21"/>
                <w:lang w:val="en-US" w:eastAsia="zh-CN"/>
              </w:rPr>
              <w:t>0.</w:t>
            </w:r>
            <w:r>
              <w:rPr>
                <w:rFonts w:hint="eastAsia" w:eastAsia="仿宋"/>
                <w:color w:val="000000"/>
                <w:szCs w:val="21"/>
              </w:rPr>
              <w:t>5</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kern w:val="0"/>
                <w:szCs w:val="21"/>
                <w:lang w:val="en-US" w:eastAsia="zh-CN"/>
              </w:rPr>
              <w:t>0.</w:t>
            </w:r>
            <w:r>
              <w:rPr>
                <w:rFonts w:eastAsia="仿宋"/>
                <w:color w:val="000000"/>
                <w:kern w:val="0"/>
                <w:szCs w:val="21"/>
              </w:rPr>
              <w:t>5</w:t>
            </w:r>
          </w:p>
        </w:tc>
        <w:tc>
          <w:tcPr>
            <w:tcW w:w="795" w:type="dxa"/>
            <w:noWrap w:val="0"/>
            <w:vAlign w:val="center"/>
          </w:tcPr>
          <w:p>
            <w:pPr>
              <w:widowControl/>
              <w:jc w:val="center"/>
              <w:textAlignment w:val="center"/>
              <w:rPr>
                <w:rFonts w:hint="eastAsia" w:eastAsia="仿宋"/>
                <w:color w:val="000000"/>
                <w:szCs w:val="21"/>
              </w:rPr>
            </w:pPr>
            <w:r>
              <w:rPr>
                <w:rFonts w:hint="eastAsia" w:eastAsia="仿宋"/>
                <w:color w:val="000000"/>
                <w:szCs w:val="21"/>
                <w:lang w:val="en-US" w:eastAsia="zh-CN"/>
              </w:rPr>
              <w:t>0.</w:t>
            </w:r>
            <w:r>
              <w:rPr>
                <w:rFonts w:hint="eastAsia" w:eastAsia="仿宋"/>
                <w:color w:val="000000"/>
                <w:szCs w:val="21"/>
              </w:rPr>
              <w:t>5</w:t>
            </w:r>
          </w:p>
        </w:tc>
        <w:tc>
          <w:tcPr>
            <w:tcW w:w="795" w:type="dxa"/>
            <w:noWrap w:val="0"/>
            <w:vAlign w:val="center"/>
          </w:tcPr>
          <w:p>
            <w:pPr>
              <w:widowControl/>
              <w:jc w:val="center"/>
              <w:textAlignment w:val="center"/>
              <w:rPr>
                <w:rFonts w:hint="eastAsia" w:eastAsia="仿宋"/>
                <w:color w:val="000000"/>
                <w:szCs w:val="21"/>
              </w:rPr>
            </w:pPr>
            <w:r>
              <w:rPr>
                <w:rFonts w:hint="eastAsia" w:eastAsia="仿宋"/>
                <w:color w:val="000000"/>
                <w:szCs w:val="21"/>
                <w:lang w:val="en-US" w:eastAsia="zh-CN"/>
              </w:rPr>
              <w:t>0.</w:t>
            </w:r>
            <w:r>
              <w:rPr>
                <w:rFonts w:hint="eastAsia" w:eastAsia="仿宋"/>
                <w:color w:val="000000"/>
                <w:szCs w:val="21"/>
              </w:rPr>
              <w:t>5</w:t>
            </w:r>
          </w:p>
        </w:tc>
        <w:tc>
          <w:tcPr>
            <w:tcW w:w="1764" w:type="dxa"/>
            <w:vMerge w:val="restart"/>
            <w:noWrap w:val="0"/>
            <w:vAlign w:val="center"/>
          </w:tcPr>
          <w:p>
            <w:pPr>
              <w:widowControl/>
              <w:jc w:val="center"/>
              <w:textAlignment w:val="center"/>
              <w:rPr>
                <w:color w:val="000000"/>
                <w:sz w:val="24"/>
                <w:szCs w:val="24"/>
              </w:rPr>
            </w:pPr>
            <w:r>
              <w:rPr>
                <w:rFonts w:hint="eastAsia"/>
                <w:color w:val="000000"/>
                <w:kern w:val="0"/>
                <w:sz w:val="24"/>
                <w:szCs w:val="24"/>
              </w:rPr>
              <w:t>7</w:t>
            </w:r>
            <w:r>
              <w:rPr>
                <w:rFonts w:hint="eastAsia"/>
                <w:color w:val="000000"/>
                <w:kern w:val="0"/>
                <w:sz w:val="24"/>
                <w:szCs w:val="24"/>
                <w:lang w:val="en-US" w:eastAsia="zh-CN"/>
              </w:rPr>
              <w:t>.</w:t>
            </w:r>
            <w:r>
              <w:rPr>
                <w:color w:val="000000"/>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3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2</w:t>
            </w:r>
          </w:p>
        </w:tc>
        <w:tc>
          <w:tcPr>
            <w:tcW w:w="2950" w:type="dxa"/>
            <w:noWrap w:val="0"/>
            <w:vAlign w:val="center"/>
          </w:tcPr>
          <w:p>
            <w:pPr>
              <w:widowControl/>
              <w:jc w:val="center"/>
              <w:textAlignment w:val="center"/>
              <w:rPr>
                <w:color w:val="000000"/>
                <w:sz w:val="24"/>
                <w:szCs w:val="24"/>
              </w:rPr>
            </w:pPr>
            <w:r>
              <w:rPr>
                <w:color w:val="000000"/>
                <w:kern w:val="0"/>
                <w:sz w:val="24"/>
                <w:szCs w:val="24"/>
              </w:rPr>
              <w:t>机房及软硬件建设与运行维护</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5</w:t>
            </w:r>
          </w:p>
        </w:tc>
        <w:tc>
          <w:tcPr>
            <w:tcW w:w="825"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765"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795" w:type="dxa"/>
            <w:noWrap w:val="0"/>
            <w:vAlign w:val="center"/>
          </w:tcPr>
          <w:p>
            <w:pPr>
              <w:widowControl/>
              <w:jc w:val="center"/>
              <w:textAlignment w:val="center"/>
              <w:rPr>
                <w:rFonts w:eastAsia="仿宋"/>
                <w:color w:val="000000"/>
                <w:szCs w:val="21"/>
              </w:rPr>
            </w:pPr>
            <w:r>
              <w:rPr>
                <w:rFonts w:hint="eastAsia" w:eastAsia="仿宋"/>
                <w:color w:val="000000"/>
                <w:szCs w:val="21"/>
              </w:rPr>
              <w:t>1</w:t>
            </w:r>
          </w:p>
        </w:tc>
        <w:tc>
          <w:tcPr>
            <w:tcW w:w="1764" w:type="dxa"/>
            <w:vMerge w:val="continue"/>
            <w:noWrap w:val="0"/>
            <w:vAlign w:val="center"/>
          </w:tcPr>
          <w:p>
            <w:pPr>
              <w:jc w:val="center"/>
              <w:rPr>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80" w:hRule="atLeast"/>
          <w:jc w:val="center"/>
        </w:trPr>
        <w:tc>
          <w:tcPr>
            <w:tcW w:w="1550" w:type="dxa"/>
            <w:noWrap w:val="0"/>
            <w:vAlign w:val="center"/>
          </w:tcPr>
          <w:p>
            <w:pPr>
              <w:widowControl/>
              <w:jc w:val="center"/>
              <w:textAlignment w:val="center"/>
              <w:rPr>
                <w:rFonts w:hint="eastAsia" w:eastAsia="宋体"/>
                <w:color w:val="000000"/>
                <w:sz w:val="24"/>
                <w:szCs w:val="24"/>
                <w:lang w:eastAsia="zh-CN"/>
              </w:rPr>
            </w:pPr>
            <w:r>
              <w:rPr>
                <w:color w:val="000000"/>
                <w:kern w:val="0"/>
                <w:sz w:val="24"/>
                <w:szCs w:val="24"/>
              </w:rPr>
              <w:t>1</w:t>
            </w:r>
            <w:r>
              <w:rPr>
                <w:rFonts w:hint="eastAsia"/>
                <w:color w:val="000000"/>
                <w:kern w:val="0"/>
                <w:sz w:val="24"/>
                <w:szCs w:val="24"/>
                <w:lang w:val="en-US" w:eastAsia="zh-CN"/>
              </w:rPr>
              <w:t>3</w:t>
            </w:r>
          </w:p>
        </w:tc>
        <w:tc>
          <w:tcPr>
            <w:tcW w:w="2950" w:type="dxa"/>
            <w:noWrap w:val="0"/>
            <w:vAlign w:val="center"/>
          </w:tcPr>
          <w:p>
            <w:pPr>
              <w:widowControl/>
              <w:jc w:val="center"/>
              <w:textAlignment w:val="center"/>
              <w:rPr>
                <w:color w:val="000000"/>
                <w:sz w:val="24"/>
                <w:szCs w:val="24"/>
              </w:rPr>
            </w:pPr>
            <w:r>
              <w:rPr>
                <w:color w:val="000000"/>
                <w:kern w:val="0"/>
                <w:sz w:val="24"/>
                <w:szCs w:val="24"/>
              </w:rPr>
              <w:t>人才队伍建设</w:t>
            </w:r>
          </w:p>
        </w:tc>
        <w:tc>
          <w:tcPr>
            <w:tcW w:w="883" w:type="dxa"/>
            <w:noWrap w:val="0"/>
            <w:vAlign w:val="center"/>
          </w:tcPr>
          <w:p>
            <w:pPr>
              <w:widowControl/>
              <w:jc w:val="center"/>
              <w:textAlignment w:val="center"/>
              <w:rPr>
                <w:color w:val="000000"/>
                <w:sz w:val="24"/>
                <w:szCs w:val="24"/>
              </w:rPr>
            </w:pPr>
            <w:r>
              <w:rPr>
                <w:color w:val="000000"/>
                <w:kern w:val="0"/>
                <w:sz w:val="24"/>
                <w:szCs w:val="24"/>
              </w:rPr>
              <w:t>本级</w:t>
            </w:r>
          </w:p>
        </w:tc>
        <w:tc>
          <w:tcPr>
            <w:tcW w:w="722" w:type="dxa"/>
            <w:noWrap w:val="0"/>
            <w:vAlign w:val="center"/>
          </w:tcPr>
          <w:p>
            <w:pPr>
              <w:widowControl/>
              <w:jc w:val="center"/>
              <w:textAlignment w:val="center"/>
              <w:rPr>
                <w:color w:val="000000"/>
                <w:sz w:val="24"/>
                <w:szCs w:val="24"/>
              </w:rPr>
            </w:pPr>
            <w:r>
              <w:rPr>
                <w:color w:val="000000"/>
                <w:kern w:val="0"/>
                <w:sz w:val="24"/>
                <w:szCs w:val="24"/>
              </w:rPr>
              <w:t>项</w:t>
            </w:r>
          </w:p>
        </w:tc>
        <w:tc>
          <w:tcPr>
            <w:tcW w:w="780" w:type="dxa"/>
            <w:noWrap w:val="0"/>
            <w:vAlign w:val="center"/>
          </w:tcPr>
          <w:p>
            <w:pPr>
              <w:widowControl/>
              <w:jc w:val="center"/>
              <w:textAlignment w:val="center"/>
              <w:rPr>
                <w:rFonts w:eastAsia="仿宋"/>
                <w:color w:val="000000"/>
                <w:szCs w:val="21"/>
              </w:rPr>
            </w:pPr>
            <w:r>
              <w:rPr>
                <w:rFonts w:hint="eastAsia" w:eastAsia="仿宋"/>
                <w:color w:val="000000"/>
                <w:kern w:val="0"/>
                <w:szCs w:val="21"/>
              </w:rPr>
              <w:t>2</w:t>
            </w:r>
          </w:p>
        </w:tc>
        <w:tc>
          <w:tcPr>
            <w:tcW w:w="825" w:type="dxa"/>
            <w:noWrap w:val="0"/>
            <w:vAlign w:val="center"/>
          </w:tcPr>
          <w:p>
            <w:pPr>
              <w:widowControl/>
              <w:jc w:val="center"/>
              <w:textAlignment w:val="center"/>
              <w:rPr>
                <w:rFonts w:eastAsia="仿宋"/>
                <w:color w:val="000000"/>
                <w:szCs w:val="21"/>
              </w:rPr>
            </w:pPr>
          </w:p>
        </w:tc>
        <w:tc>
          <w:tcPr>
            <w:tcW w:w="76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r>
              <w:rPr>
                <w:rFonts w:hint="eastAsia" w:eastAsia="仿宋"/>
                <w:color w:val="000000"/>
                <w:kern w:val="0"/>
                <w:szCs w:val="21"/>
              </w:rPr>
              <w:t>2</w:t>
            </w:r>
          </w:p>
        </w:tc>
        <w:tc>
          <w:tcPr>
            <w:tcW w:w="795" w:type="dxa"/>
            <w:noWrap w:val="0"/>
            <w:vAlign w:val="center"/>
          </w:tcPr>
          <w:p>
            <w:pPr>
              <w:widowControl/>
              <w:jc w:val="center"/>
              <w:textAlignment w:val="center"/>
              <w:rPr>
                <w:rFonts w:eastAsia="仿宋"/>
                <w:color w:val="000000"/>
                <w:szCs w:val="21"/>
              </w:rPr>
            </w:pPr>
          </w:p>
        </w:tc>
        <w:tc>
          <w:tcPr>
            <w:tcW w:w="795" w:type="dxa"/>
            <w:noWrap w:val="0"/>
            <w:vAlign w:val="center"/>
          </w:tcPr>
          <w:p>
            <w:pPr>
              <w:widowControl/>
              <w:jc w:val="center"/>
              <w:textAlignment w:val="center"/>
              <w:rPr>
                <w:rFonts w:eastAsia="仿宋"/>
                <w:color w:val="000000"/>
                <w:szCs w:val="21"/>
              </w:rPr>
            </w:pPr>
          </w:p>
        </w:tc>
        <w:tc>
          <w:tcPr>
            <w:tcW w:w="1764" w:type="dxa"/>
            <w:noWrap w:val="0"/>
            <w:vAlign w:val="center"/>
          </w:tcPr>
          <w:p>
            <w:pPr>
              <w:widowControl/>
              <w:jc w:val="center"/>
              <w:textAlignment w:val="center"/>
              <w:rPr>
                <w:color w:val="000000"/>
                <w:sz w:val="24"/>
                <w:szCs w:val="24"/>
              </w:rPr>
            </w:pPr>
            <w:r>
              <w:rPr>
                <w:rFonts w:hint="eastAsia"/>
                <w:color w:val="000000"/>
                <w:kern w:val="0"/>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7" w:hRule="atLeast"/>
          <w:jc w:val="center"/>
        </w:trPr>
        <w:tc>
          <w:tcPr>
            <w:tcW w:w="1550" w:type="dxa"/>
            <w:vMerge w:val="restart"/>
            <w:noWrap w:val="0"/>
            <w:vAlign w:val="center"/>
          </w:tcPr>
          <w:p>
            <w:pPr>
              <w:widowControl/>
              <w:jc w:val="center"/>
              <w:textAlignment w:val="center"/>
              <w:rPr>
                <w:rFonts w:hint="eastAsia" w:eastAsia="宋体"/>
                <w:color w:val="000000"/>
                <w:kern w:val="0"/>
                <w:sz w:val="24"/>
                <w:szCs w:val="24"/>
                <w:lang w:eastAsia="zh-CN"/>
              </w:rPr>
            </w:pPr>
            <w:r>
              <w:rPr>
                <w:rFonts w:hint="eastAsia"/>
                <w:color w:val="000000"/>
                <w:kern w:val="0"/>
                <w:sz w:val="24"/>
                <w:szCs w:val="24"/>
              </w:rPr>
              <w:t>1</w:t>
            </w:r>
            <w:r>
              <w:rPr>
                <w:rFonts w:hint="eastAsia"/>
                <w:color w:val="000000"/>
                <w:kern w:val="0"/>
                <w:sz w:val="24"/>
                <w:szCs w:val="24"/>
                <w:lang w:val="en-US" w:eastAsia="zh-CN"/>
              </w:rPr>
              <w:t>4</w:t>
            </w:r>
          </w:p>
        </w:tc>
        <w:tc>
          <w:tcPr>
            <w:tcW w:w="2950"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数据入库整理</w:t>
            </w:r>
          </w:p>
        </w:tc>
        <w:tc>
          <w:tcPr>
            <w:tcW w:w="883" w:type="dxa"/>
            <w:noWrap w:val="0"/>
            <w:vAlign w:val="center"/>
          </w:tcPr>
          <w:p>
            <w:pPr>
              <w:widowControl/>
              <w:jc w:val="center"/>
              <w:textAlignment w:val="center"/>
              <w:rPr>
                <w:color w:val="000000"/>
                <w:kern w:val="0"/>
                <w:sz w:val="24"/>
                <w:szCs w:val="24"/>
              </w:rPr>
            </w:pPr>
          </w:p>
        </w:tc>
        <w:tc>
          <w:tcPr>
            <w:tcW w:w="722"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项</w:t>
            </w:r>
          </w:p>
        </w:tc>
        <w:tc>
          <w:tcPr>
            <w:tcW w:w="780" w:type="dxa"/>
            <w:noWrap w:val="0"/>
            <w:vAlign w:val="center"/>
          </w:tcPr>
          <w:p>
            <w:pPr>
              <w:widowControl/>
              <w:jc w:val="center"/>
              <w:textAlignment w:val="center"/>
              <w:rPr>
                <w:rFonts w:hint="eastAsia" w:eastAsia="仿宋"/>
                <w:color w:val="000000"/>
                <w:kern w:val="0"/>
                <w:szCs w:val="21"/>
                <w:lang w:eastAsia="zh-CN"/>
              </w:rPr>
            </w:pPr>
            <w:r>
              <w:rPr>
                <w:rFonts w:hint="eastAsia" w:eastAsia="仿宋"/>
                <w:color w:val="000000"/>
                <w:kern w:val="0"/>
                <w:szCs w:val="21"/>
                <w:lang w:val="en-US" w:eastAsia="zh-CN"/>
              </w:rPr>
              <w:t>3</w:t>
            </w:r>
          </w:p>
        </w:tc>
        <w:tc>
          <w:tcPr>
            <w:tcW w:w="825" w:type="dxa"/>
            <w:noWrap w:val="0"/>
            <w:vAlign w:val="center"/>
          </w:tcPr>
          <w:p>
            <w:pPr>
              <w:widowControl/>
              <w:jc w:val="center"/>
              <w:textAlignment w:val="center"/>
              <w:rPr>
                <w:rFonts w:eastAsia="仿宋"/>
                <w:color w:val="000000"/>
                <w:kern w:val="0"/>
                <w:szCs w:val="21"/>
              </w:rPr>
            </w:pPr>
          </w:p>
        </w:tc>
        <w:tc>
          <w:tcPr>
            <w:tcW w:w="765" w:type="dxa"/>
            <w:noWrap w:val="0"/>
            <w:vAlign w:val="center"/>
          </w:tcPr>
          <w:p>
            <w:pPr>
              <w:widowControl/>
              <w:jc w:val="center"/>
              <w:textAlignment w:val="center"/>
              <w:rPr>
                <w:rFonts w:eastAsia="仿宋"/>
                <w:color w:val="000000"/>
                <w:kern w:val="0"/>
                <w:szCs w:val="21"/>
              </w:rPr>
            </w:pPr>
          </w:p>
        </w:tc>
        <w:tc>
          <w:tcPr>
            <w:tcW w:w="795" w:type="dxa"/>
            <w:noWrap w:val="0"/>
            <w:vAlign w:val="center"/>
          </w:tcPr>
          <w:p>
            <w:pPr>
              <w:widowControl/>
              <w:jc w:val="center"/>
              <w:textAlignment w:val="center"/>
              <w:rPr>
                <w:rFonts w:hint="eastAsia" w:eastAsia="仿宋"/>
                <w:color w:val="000000"/>
                <w:kern w:val="0"/>
                <w:szCs w:val="21"/>
                <w:lang w:eastAsia="zh-CN"/>
              </w:rPr>
            </w:pPr>
            <w:r>
              <w:rPr>
                <w:rFonts w:hint="eastAsia" w:eastAsia="仿宋"/>
                <w:color w:val="000000"/>
                <w:kern w:val="0"/>
                <w:szCs w:val="21"/>
                <w:lang w:val="en-US" w:eastAsia="zh-CN"/>
              </w:rPr>
              <w:t>3</w:t>
            </w:r>
          </w:p>
        </w:tc>
        <w:tc>
          <w:tcPr>
            <w:tcW w:w="795" w:type="dxa"/>
            <w:noWrap w:val="0"/>
            <w:vAlign w:val="center"/>
          </w:tcPr>
          <w:p>
            <w:pPr>
              <w:widowControl/>
              <w:jc w:val="center"/>
              <w:textAlignment w:val="center"/>
              <w:rPr>
                <w:rFonts w:hint="eastAsia" w:eastAsia="仿宋"/>
                <w:color w:val="000000"/>
                <w:kern w:val="0"/>
                <w:szCs w:val="21"/>
              </w:rPr>
            </w:pPr>
          </w:p>
        </w:tc>
        <w:tc>
          <w:tcPr>
            <w:tcW w:w="795" w:type="dxa"/>
            <w:noWrap w:val="0"/>
            <w:vAlign w:val="center"/>
          </w:tcPr>
          <w:p>
            <w:pPr>
              <w:widowControl/>
              <w:jc w:val="center"/>
              <w:textAlignment w:val="center"/>
              <w:rPr>
                <w:rFonts w:eastAsia="仿宋"/>
                <w:color w:val="000000"/>
                <w:kern w:val="0"/>
                <w:szCs w:val="21"/>
              </w:rPr>
            </w:pPr>
          </w:p>
        </w:tc>
        <w:tc>
          <w:tcPr>
            <w:tcW w:w="1764" w:type="dxa"/>
            <w:vMerge w:val="restart"/>
            <w:noWrap w:val="0"/>
            <w:vAlign w:val="center"/>
          </w:tcPr>
          <w:p>
            <w:pPr>
              <w:widowControl/>
              <w:jc w:val="center"/>
              <w:textAlignment w:val="center"/>
              <w:rPr>
                <w:rFonts w:hint="default" w:eastAsia="宋体"/>
                <w:color w:val="000000"/>
                <w:kern w:val="0"/>
                <w:sz w:val="24"/>
                <w:szCs w:val="24"/>
                <w:lang w:val="en-US" w:eastAsia="zh-CN"/>
              </w:rPr>
            </w:pPr>
            <w:r>
              <w:rPr>
                <w:rFonts w:hint="eastAsia"/>
                <w:color w:val="000000"/>
                <w:kern w:val="0"/>
                <w:sz w:val="24"/>
                <w:szCs w:val="24"/>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7" w:hRule="atLeast"/>
          <w:jc w:val="center"/>
        </w:trPr>
        <w:tc>
          <w:tcPr>
            <w:tcW w:w="1550" w:type="dxa"/>
            <w:vMerge w:val="continue"/>
            <w:noWrap w:val="0"/>
            <w:vAlign w:val="center"/>
          </w:tcPr>
          <w:p>
            <w:pPr>
              <w:widowControl/>
              <w:jc w:val="center"/>
              <w:textAlignment w:val="center"/>
              <w:rPr>
                <w:rFonts w:hint="eastAsia"/>
                <w:color w:val="000000"/>
                <w:kern w:val="0"/>
                <w:sz w:val="24"/>
                <w:szCs w:val="24"/>
              </w:rPr>
            </w:pPr>
          </w:p>
        </w:tc>
        <w:tc>
          <w:tcPr>
            <w:tcW w:w="2950" w:type="dxa"/>
            <w:noWrap w:val="0"/>
            <w:vAlign w:val="center"/>
          </w:tcPr>
          <w:p>
            <w:pPr>
              <w:widowControl/>
              <w:jc w:val="center"/>
              <w:textAlignment w:val="center"/>
              <w:rPr>
                <w:rFonts w:hint="default" w:eastAsia="宋体"/>
                <w:color w:val="000000"/>
                <w:kern w:val="0"/>
                <w:sz w:val="24"/>
                <w:szCs w:val="24"/>
                <w:lang w:val="en-US" w:eastAsia="zh-CN"/>
              </w:rPr>
            </w:pPr>
            <w:r>
              <w:rPr>
                <w:rFonts w:hint="eastAsia"/>
                <w:color w:val="000000"/>
                <w:kern w:val="0"/>
                <w:sz w:val="24"/>
                <w:szCs w:val="24"/>
              </w:rPr>
              <w:t>信息管理系统</w:t>
            </w:r>
          </w:p>
        </w:tc>
        <w:tc>
          <w:tcPr>
            <w:tcW w:w="883" w:type="dxa"/>
            <w:noWrap w:val="0"/>
            <w:vAlign w:val="center"/>
          </w:tcPr>
          <w:p>
            <w:pPr>
              <w:widowControl/>
              <w:jc w:val="center"/>
              <w:textAlignment w:val="center"/>
              <w:rPr>
                <w:color w:val="000000"/>
                <w:kern w:val="0"/>
                <w:sz w:val="24"/>
                <w:szCs w:val="24"/>
              </w:rPr>
            </w:pPr>
            <w:r>
              <w:rPr>
                <w:rFonts w:hint="eastAsia"/>
                <w:color w:val="000000"/>
                <w:kern w:val="0"/>
                <w:sz w:val="24"/>
                <w:szCs w:val="24"/>
              </w:rPr>
              <w:t>开发</w:t>
            </w:r>
          </w:p>
        </w:tc>
        <w:tc>
          <w:tcPr>
            <w:tcW w:w="722" w:type="dxa"/>
            <w:noWrap w:val="0"/>
            <w:vAlign w:val="center"/>
          </w:tcPr>
          <w:p>
            <w:pPr>
              <w:widowControl/>
              <w:jc w:val="center"/>
              <w:textAlignment w:val="center"/>
              <w:rPr>
                <w:rFonts w:hint="eastAsia"/>
                <w:color w:val="000000"/>
                <w:kern w:val="0"/>
                <w:sz w:val="24"/>
                <w:szCs w:val="24"/>
              </w:rPr>
            </w:pPr>
            <w:r>
              <w:rPr>
                <w:rFonts w:hint="eastAsia"/>
                <w:color w:val="000000"/>
                <w:kern w:val="0"/>
                <w:sz w:val="24"/>
                <w:szCs w:val="24"/>
              </w:rPr>
              <w:t>项</w:t>
            </w:r>
          </w:p>
        </w:tc>
        <w:tc>
          <w:tcPr>
            <w:tcW w:w="780" w:type="dxa"/>
            <w:noWrap w:val="0"/>
            <w:vAlign w:val="center"/>
          </w:tcPr>
          <w:p>
            <w:pPr>
              <w:widowControl/>
              <w:jc w:val="center"/>
              <w:textAlignment w:val="center"/>
              <w:rPr>
                <w:rFonts w:hint="eastAsia" w:eastAsia="仿宋"/>
                <w:color w:val="000000"/>
                <w:kern w:val="0"/>
                <w:szCs w:val="21"/>
                <w:lang w:val="en-US" w:eastAsia="zh-CN"/>
              </w:rPr>
            </w:pPr>
            <w:r>
              <w:rPr>
                <w:rFonts w:hint="eastAsia" w:eastAsia="仿宋"/>
                <w:color w:val="000000"/>
                <w:kern w:val="0"/>
                <w:szCs w:val="21"/>
              </w:rPr>
              <w:t>5</w:t>
            </w:r>
          </w:p>
        </w:tc>
        <w:tc>
          <w:tcPr>
            <w:tcW w:w="825" w:type="dxa"/>
            <w:noWrap w:val="0"/>
            <w:vAlign w:val="center"/>
          </w:tcPr>
          <w:p>
            <w:pPr>
              <w:widowControl/>
              <w:jc w:val="center"/>
              <w:textAlignment w:val="center"/>
              <w:rPr>
                <w:rFonts w:eastAsia="仿宋"/>
                <w:color w:val="000000"/>
                <w:kern w:val="0"/>
                <w:szCs w:val="21"/>
              </w:rPr>
            </w:pPr>
          </w:p>
        </w:tc>
        <w:tc>
          <w:tcPr>
            <w:tcW w:w="765" w:type="dxa"/>
            <w:noWrap w:val="0"/>
            <w:vAlign w:val="center"/>
          </w:tcPr>
          <w:p>
            <w:pPr>
              <w:widowControl/>
              <w:jc w:val="center"/>
              <w:textAlignment w:val="center"/>
              <w:rPr>
                <w:rFonts w:eastAsia="仿宋"/>
                <w:color w:val="000000"/>
                <w:kern w:val="0"/>
                <w:szCs w:val="21"/>
              </w:rPr>
            </w:pPr>
          </w:p>
        </w:tc>
        <w:tc>
          <w:tcPr>
            <w:tcW w:w="795" w:type="dxa"/>
            <w:noWrap w:val="0"/>
            <w:vAlign w:val="center"/>
          </w:tcPr>
          <w:p>
            <w:pPr>
              <w:widowControl/>
              <w:jc w:val="center"/>
              <w:textAlignment w:val="center"/>
              <w:rPr>
                <w:rFonts w:hint="eastAsia" w:eastAsia="仿宋"/>
                <w:color w:val="000000"/>
                <w:kern w:val="0"/>
                <w:szCs w:val="21"/>
                <w:lang w:val="en-US" w:eastAsia="zh-CN"/>
              </w:rPr>
            </w:pPr>
            <w:r>
              <w:rPr>
                <w:rFonts w:hint="eastAsia" w:eastAsia="仿宋"/>
                <w:color w:val="000000"/>
                <w:kern w:val="0"/>
                <w:szCs w:val="21"/>
              </w:rPr>
              <w:t>5</w:t>
            </w:r>
          </w:p>
        </w:tc>
        <w:tc>
          <w:tcPr>
            <w:tcW w:w="795" w:type="dxa"/>
            <w:noWrap w:val="0"/>
            <w:vAlign w:val="center"/>
          </w:tcPr>
          <w:p>
            <w:pPr>
              <w:widowControl/>
              <w:jc w:val="center"/>
              <w:textAlignment w:val="center"/>
              <w:rPr>
                <w:rFonts w:hint="eastAsia" w:eastAsia="仿宋"/>
                <w:color w:val="000000"/>
                <w:kern w:val="0"/>
                <w:szCs w:val="21"/>
              </w:rPr>
            </w:pPr>
          </w:p>
        </w:tc>
        <w:tc>
          <w:tcPr>
            <w:tcW w:w="795" w:type="dxa"/>
            <w:noWrap w:val="0"/>
            <w:vAlign w:val="center"/>
          </w:tcPr>
          <w:p>
            <w:pPr>
              <w:widowControl/>
              <w:jc w:val="center"/>
              <w:textAlignment w:val="center"/>
              <w:rPr>
                <w:rFonts w:eastAsia="仿宋"/>
                <w:color w:val="000000"/>
                <w:kern w:val="0"/>
                <w:szCs w:val="21"/>
              </w:rPr>
            </w:pPr>
          </w:p>
        </w:tc>
        <w:tc>
          <w:tcPr>
            <w:tcW w:w="1764" w:type="dxa"/>
            <w:vMerge w:val="continue"/>
            <w:noWrap w:val="0"/>
            <w:vAlign w:val="center"/>
          </w:tcPr>
          <w:p>
            <w:pPr>
              <w:widowControl/>
              <w:jc w:val="center"/>
              <w:textAlignment w:val="center"/>
              <w:rPr>
                <w:rFonts w:hint="eastAsia"/>
                <w:color w:val="000000"/>
                <w:kern w:val="0"/>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97" w:hRule="atLeast"/>
          <w:jc w:val="center"/>
        </w:trPr>
        <w:tc>
          <w:tcPr>
            <w:tcW w:w="1550" w:type="dxa"/>
            <w:noWrap w:val="0"/>
            <w:vAlign w:val="center"/>
          </w:tcPr>
          <w:p>
            <w:pPr>
              <w:widowControl/>
              <w:jc w:val="center"/>
              <w:textAlignment w:val="center"/>
              <w:rPr>
                <w:rFonts w:hint="eastAsia"/>
                <w:color w:val="000000"/>
                <w:kern w:val="0"/>
                <w:sz w:val="24"/>
                <w:szCs w:val="24"/>
                <w:lang w:val="en-US" w:eastAsia="zh-CN" w:bidi="ar-SA"/>
              </w:rPr>
            </w:pPr>
            <w:r>
              <w:rPr>
                <w:color w:val="000000"/>
                <w:kern w:val="0"/>
                <w:sz w:val="24"/>
                <w:szCs w:val="24"/>
              </w:rPr>
              <w:t>合计</w:t>
            </w:r>
          </w:p>
        </w:tc>
        <w:tc>
          <w:tcPr>
            <w:tcW w:w="2950" w:type="dxa"/>
            <w:tcBorders>
              <w:bottom w:val="single" w:color="auto" w:sz="4" w:space="0"/>
            </w:tcBorders>
            <w:noWrap w:val="0"/>
            <w:vAlign w:val="center"/>
          </w:tcPr>
          <w:p>
            <w:pPr>
              <w:widowControl/>
              <w:jc w:val="center"/>
              <w:textAlignment w:val="center"/>
              <w:rPr>
                <w:rFonts w:hint="eastAsia"/>
                <w:color w:val="000000"/>
                <w:kern w:val="0"/>
                <w:sz w:val="24"/>
                <w:szCs w:val="24"/>
                <w:lang w:val="en-US" w:eastAsia="zh-CN" w:bidi="ar-SA"/>
              </w:rPr>
            </w:pPr>
          </w:p>
        </w:tc>
        <w:tc>
          <w:tcPr>
            <w:tcW w:w="883" w:type="dxa"/>
            <w:tcBorders>
              <w:bottom w:val="single" w:color="auto" w:sz="4" w:space="0"/>
            </w:tcBorders>
            <w:noWrap w:val="0"/>
            <w:vAlign w:val="center"/>
          </w:tcPr>
          <w:p>
            <w:pPr>
              <w:widowControl/>
              <w:jc w:val="center"/>
              <w:textAlignment w:val="center"/>
              <w:rPr>
                <w:rFonts w:hint="eastAsia"/>
                <w:color w:val="000000"/>
                <w:kern w:val="0"/>
                <w:sz w:val="24"/>
                <w:szCs w:val="24"/>
                <w:lang w:val="en-US" w:eastAsia="zh-CN" w:bidi="ar-SA"/>
              </w:rPr>
            </w:pPr>
          </w:p>
        </w:tc>
        <w:tc>
          <w:tcPr>
            <w:tcW w:w="722" w:type="dxa"/>
            <w:tcBorders>
              <w:bottom w:val="single" w:color="auto" w:sz="4" w:space="0"/>
            </w:tcBorders>
            <w:noWrap w:val="0"/>
            <w:vAlign w:val="center"/>
          </w:tcPr>
          <w:p>
            <w:pPr>
              <w:widowControl/>
              <w:jc w:val="center"/>
              <w:textAlignment w:val="center"/>
              <w:rPr>
                <w:rFonts w:hint="eastAsia"/>
                <w:color w:val="000000"/>
                <w:kern w:val="0"/>
                <w:sz w:val="24"/>
                <w:szCs w:val="24"/>
                <w:lang w:val="en-US" w:eastAsia="zh-CN" w:bidi="ar-SA"/>
              </w:rPr>
            </w:pPr>
          </w:p>
        </w:tc>
        <w:tc>
          <w:tcPr>
            <w:tcW w:w="780" w:type="dxa"/>
            <w:tcBorders>
              <w:bottom w:val="single" w:color="auto" w:sz="4" w:space="0"/>
            </w:tcBorders>
            <w:noWrap w:val="0"/>
            <w:vAlign w:val="center"/>
          </w:tcPr>
          <w:p>
            <w:pPr>
              <w:widowControl/>
              <w:jc w:val="center"/>
              <w:textAlignment w:val="center"/>
              <w:rPr>
                <w:rFonts w:hint="eastAsia"/>
                <w:color w:val="000000"/>
                <w:kern w:val="0"/>
                <w:sz w:val="24"/>
                <w:szCs w:val="24"/>
                <w:lang w:val="en-US" w:eastAsia="zh-CN" w:bidi="ar-SA"/>
              </w:rPr>
            </w:pPr>
            <w:r>
              <w:rPr>
                <w:rFonts w:hint="eastAsia"/>
                <w:color w:val="000000"/>
                <w:kern w:val="0"/>
                <w:sz w:val="24"/>
                <w:szCs w:val="24"/>
                <w:lang w:val="en-US" w:eastAsia="zh-CN"/>
              </w:rPr>
              <w:t>140.7</w:t>
            </w:r>
            <w:r>
              <w:rPr>
                <w:color w:val="000000"/>
                <w:kern w:val="0"/>
                <w:sz w:val="24"/>
                <w:szCs w:val="24"/>
              </w:rPr>
              <w:t xml:space="preserve"> </w:t>
            </w:r>
          </w:p>
        </w:tc>
        <w:tc>
          <w:tcPr>
            <w:tcW w:w="825"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22.1</w:t>
            </w:r>
          </w:p>
        </w:tc>
        <w:tc>
          <w:tcPr>
            <w:tcW w:w="765"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19.9</w:t>
            </w:r>
          </w:p>
        </w:tc>
        <w:tc>
          <w:tcPr>
            <w:tcW w:w="795"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37</w:t>
            </w:r>
          </w:p>
        </w:tc>
        <w:tc>
          <w:tcPr>
            <w:tcW w:w="795"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20.9</w:t>
            </w:r>
          </w:p>
        </w:tc>
        <w:tc>
          <w:tcPr>
            <w:tcW w:w="795"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40.8</w:t>
            </w:r>
          </w:p>
        </w:tc>
        <w:tc>
          <w:tcPr>
            <w:tcW w:w="1764" w:type="dxa"/>
            <w:tcBorders>
              <w:bottom w:val="single" w:color="auto" w:sz="4" w:space="0"/>
            </w:tcBorders>
            <w:noWrap w:val="0"/>
            <w:vAlign w:val="center"/>
          </w:tcPr>
          <w:p>
            <w:pPr>
              <w:widowControl/>
              <w:jc w:val="center"/>
              <w:textAlignment w:val="center"/>
              <w:rPr>
                <w:rFonts w:hint="default"/>
                <w:color w:val="000000"/>
                <w:kern w:val="0"/>
                <w:sz w:val="24"/>
                <w:szCs w:val="24"/>
                <w:lang w:val="en-US" w:eastAsia="zh-CN" w:bidi="ar-SA"/>
              </w:rPr>
            </w:pPr>
            <w:r>
              <w:rPr>
                <w:rFonts w:hint="eastAsia"/>
                <w:color w:val="000000"/>
                <w:kern w:val="0"/>
                <w:sz w:val="24"/>
                <w:szCs w:val="24"/>
                <w:lang w:val="en-US" w:eastAsia="zh-CN" w:bidi="ar-SA"/>
              </w:rPr>
              <w:t>140.7</w:t>
            </w:r>
          </w:p>
        </w:tc>
      </w:tr>
    </w:tbl>
    <w:p>
      <w:pPr>
        <w:rPr>
          <w:rFonts w:hint="eastAsia"/>
        </w:rPr>
      </w:pPr>
    </w:p>
    <w:p>
      <w:pPr>
        <w:rPr>
          <w:rFonts w:hint="eastAsia"/>
        </w:rPr>
      </w:pPr>
    </w:p>
    <w:p>
      <w:pPr>
        <w:rPr>
          <w:rFonts w:hint="eastAsia" w:ascii="Times New Roman" w:hAnsi="Times New Roman" w:eastAsia="宋体" w:cs="Times New Roman"/>
          <w:color w:val="000000"/>
          <w:kern w:val="0"/>
          <w:sz w:val="24"/>
          <w:szCs w:val="24"/>
          <w:lang w:val="en-US" w:eastAsia="zh-CN"/>
        </w:rPr>
      </w:pPr>
      <w:r>
        <w:rPr>
          <w:rFonts w:hint="eastAsia"/>
          <w:lang w:val="en-US" w:eastAsia="zh-CN"/>
        </w:rPr>
        <w:t xml:space="preserve">        </w:t>
      </w:r>
      <w:r>
        <w:rPr>
          <w:rFonts w:hint="eastAsia" w:ascii="Times New Roman" w:hAnsi="Times New Roman" w:eastAsia="宋体" w:cs="Times New Roman"/>
          <w:color w:val="000000"/>
          <w:kern w:val="0"/>
          <w:sz w:val="24"/>
          <w:szCs w:val="24"/>
          <w:lang w:val="en-US" w:eastAsia="zh-CN"/>
        </w:rPr>
        <w:t xml:space="preserve"> 注：1、争取上级资金（包含设备和技术安装等费用），市本级只需维护费用，</w:t>
      </w:r>
    </w:p>
    <w:p>
      <w:pPr>
        <w:ind w:firstLine="1440" w:firstLineChars="600"/>
        <w:rPr>
          <w:rFonts w:hint="default" w:eastAsia="宋体"/>
          <w:lang w:val="en-US" w:eastAsia="zh-CN"/>
        </w:rPr>
      </w:pPr>
      <w:r>
        <w:rPr>
          <w:rFonts w:hint="eastAsia" w:ascii="Times New Roman" w:hAnsi="Times New Roman" w:eastAsia="宋体" w:cs="Times New Roman"/>
          <w:color w:val="000000"/>
          <w:kern w:val="0"/>
          <w:sz w:val="24"/>
          <w:szCs w:val="24"/>
          <w:lang w:val="en-US" w:eastAsia="zh-CN"/>
        </w:rPr>
        <w:t>2、项目总投入经费成本核算包含市本级资金投入成本核算。</w:t>
      </w:r>
    </w:p>
    <w:p>
      <w:pPr>
        <w:rPr>
          <w:rFonts w:hint="eastAsia"/>
        </w:rPr>
      </w:pPr>
    </w:p>
    <w:p>
      <w:pPr>
        <w:pStyle w:val="3"/>
        <w:jc w:val="center"/>
        <w:rPr>
          <w:rFonts w:hint="eastAsia"/>
          <w:sz w:val="36"/>
          <w:szCs w:val="36"/>
        </w:rPr>
        <w:sectPr>
          <w:pgSz w:w="16838" w:h="11906" w:orient="landscape"/>
          <w:pgMar w:top="2030" w:right="1440" w:bottom="1800" w:left="1440" w:header="851" w:footer="992" w:gutter="0"/>
          <w:cols w:space="720" w:num="1"/>
          <w:docGrid w:type="lines" w:linePitch="312" w:charSpace="0"/>
        </w:sectPr>
      </w:pPr>
    </w:p>
    <w:p>
      <w:pPr>
        <w:pageBreakBefore w:val="0"/>
        <w:widowControl w:val="0"/>
        <w:kinsoku/>
        <w:wordWrap/>
        <w:overflowPunct/>
        <w:topLinePunct w:val="0"/>
        <w:autoSpaceDE/>
        <w:autoSpaceDN/>
        <w:bidi w:val="0"/>
        <w:adjustRightInd/>
        <w:snapToGrid/>
        <w:spacing w:line="240" w:lineRule="auto"/>
        <w:textAlignment w:val="auto"/>
        <w:rPr>
          <w:rFonts w:hint="eastAsia"/>
        </w:rPr>
      </w:pPr>
    </w:p>
    <w:p>
      <w:pPr>
        <w:pStyle w:val="3"/>
        <w:pageBreakBefore w:val="0"/>
        <w:widowControl w:val="0"/>
        <w:kinsoku/>
        <w:wordWrap/>
        <w:overflowPunct/>
        <w:topLinePunct w:val="0"/>
        <w:autoSpaceDE/>
        <w:autoSpaceDN/>
        <w:bidi w:val="0"/>
        <w:adjustRightInd/>
        <w:snapToGrid/>
        <w:spacing w:line="240" w:lineRule="auto"/>
        <w:jc w:val="center"/>
        <w:textAlignment w:val="auto"/>
        <w:rPr>
          <w:rFonts w:hint="eastAsia"/>
          <w:sz w:val="36"/>
          <w:szCs w:val="36"/>
        </w:rPr>
      </w:pPr>
      <w:bookmarkStart w:id="55" w:name="_Toc29094"/>
      <w:r>
        <w:rPr>
          <w:rFonts w:hint="eastAsia"/>
          <w:sz w:val="36"/>
          <w:szCs w:val="36"/>
        </w:rPr>
        <w:t>第八章  保障措施</w:t>
      </w:r>
      <w:bookmarkEnd w:id="51"/>
      <w:bookmarkEnd w:id="52"/>
      <w:bookmarkEnd w:id="55"/>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b/>
          <w:bCs w:val="0"/>
          <w:sz w:val="30"/>
          <w:szCs w:val="30"/>
        </w:rPr>
      </w:pPr>
      <w:bookmarkStart w:id="56" w:name="_Toc13157"/>
      <w:bookmarkStart w:id="57" w:name="_Toc21642_WPSOffice_Level2"/>
      <w:r>
        <w:rPr>
          <w:rFonts w:ascii="Times New Roman" w:hAnsi="Times New Roman"/>
          <w:b/>
          <w:bCs w:val="0"/>
          <w:sz w:val="30"/>
          <w:szCs w:val="30"/>
        </w:rPr>
        <w:t>一、健全政策法规</w:t>
      </w:r>
      <w:bookmarkEnd w:id="56"/>
      <w:bookmarkEnd w:id="57"/>
    </w:p>
    <w:p>
      <w:pPr>
        <w:spacing w:line="360" w:lineRule="auto"/>
        <w:ind w:firstLine="560" w:firstLineChars="200"/>
        <w:rPr>
          <w:rFonts w:eastAsia="仿宋_GB2312"/>
          <w:bCs/>
          <w:sz w:val="28"/>
          <w:szCs w:val="28"/>
        </w:rPr>
      </w:pPr>
      <w:r>
        <w:rPr>
          <w:rFonts w:eastAsia="仿宋_GB2312"/>
          <w:bCs/>
          <w:sz w:val="28"/>
          <w:szCs w:val="28"/>
        </w:rPr>
        <w:t>党的十九大</w:t>
      </w:r>
      <w:r>
        <w:rPr>
          <w:rFonts w:hint="eastAsia" w:eastAsia="仿宋_GB2312"/>
          <w:bCs/>
          <w:sz w:val="28"/>
          <w:szCs w:val="28"/>
        </w:rPr>
        <w:t>要求</w:t>
      </w:r>
      <w:r>
        <w:rPr>
          <w:rFonts w:eastAsia="仿宋_GB2312"/>
          <w:bCs/>
          <w:sz w:val="28"/>
          <w:szCs w:val="28"/>
        </w:rPr>
        <w:t>到2035年基本实现社会主义现代化、到本世纪中叶将我国建设成为富强民主文明和谐美丽的社会主义现代化强国的战略安排，全面深化测绘地理信息领域改革工作，积极推进基础测绘管理体制改革，健全地理国情监测、应急测绘等新型测绘的管理制度。按照主体合法、职能落实、事权清晰的原则，加快</w:t>
      </w:r>
      <w:r>
        <w:rPr>
          <w:rFonts w:hint="eastAsia" w:eastAsia="仿宋_GB2312"/>
          <w:bCs/>
          <w:sz w:val="28"/>
          <w:szCs w:val="28"/>
        </w:rPr>
        <w:t>市</w:t>
      </w:r>
      <w:r>
        <w:rPr>
          <w:rFonts w:eastAsia="仿宋_GB2312"/>
          <w:bCs/>
          <w:sz w:val="28"/>
          <w:szCs w:val="28"/>
        </w:rPr>
        <w:t>测绘地理信息管理机构建设，切实落实测绘资质管理、测绘成果汇交、测绘与地理信息市场监管和信用管理、测绘质量管理、测量标志保护等方面的职能。</w:t>
      </w:r>
    </w:p>
    <w:p>
      <w:pPr>
        <w:spacing w:line="360" w:lineRule="auto"/>
        <w:ind w:firstLine="560" w:firstLineChars="200"/>
        <w:rPr>
          <w:rFonts w:eastAsia="仿宋_GB2312"/>
          <w:bCs/>
          <w:sz w:val="28"/>
          <w:szCs w:val="28"/>
        </w:rPr>
      </w:pPr>
      <w:r>
        <w:rPr>
          <w:rFonts w:eastAsia="仿宋_GB2312"/>
          <w:bCs/>
          <w:sz w:val="28"/>
          <w:szCs w:val="28"/>
        </w:rPr>
        <w:t>建立地理国情监测和应急测绘的地方性政策和法规，保障地理国情监测的常态运行和应急测绘的顺利开展。推进并完善地理信息数据技术标准建设和数据共享政策，促进测绘地理公共服务能力，促进地理信息产业的发展，全面提高测绘地理信息对经济社会发展的贡献率，建立有利于测绘事业良性运转的体制机制。</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b/>
          <w:bCs w:val="0"/>
          <w:sz w:val="30"/>
          <w:szCs w:val="30"/>
        </w:rPr>
      </w:pPr>
      <w:bookmarkStart w:id="58" w:name="_Toc20449_WPSOffice_Level2"/>
      <w:bookmarkStart w:id="59" w:name="_Toc32647"/>
      <w:r>
        <w:rPr>
          <w:rFonts w:ascii="Times New Roman" w:hAnsi="Times New Roman"/>
          <w:b/>
          <w:bCs w:val="0"/>
          <w:sz w:val="30"/>
          <w:szCs w:val="30"/>
        </w:rPr>
        <w:t>二、加强组织领导</w:t>
      </w:r>
      <w:bookmarkEnd w:id="58"/>
      <w:bookmarkEnd w:id="59"/>
    </w:p>
    <w:p>
      <w:pPr>
        <w:spacing w:line="360" w:lineRule="auto"/>
        <w:ind w:firstLine="560" w:firstLineChars="200"/>
        <w:rPr>
          <w:rFonts w:eastAsia="仿宋_GB2312"/>
          <w:bCs/>
          <w:sz w:val="28"/>
          <w:szCs w:val="28"/>
        </w:rPr>
      </w:pPr>
      <w:r>
        <w:rPr>
          <w:rFonts w:eastAsia="仿宋_GB2312"/>
          <w:bCs/>
          <w:sz w:val="28"/>
          <w:szCs w:val="28"/>
        </w:rPr>
        <w:t>切实加强组织领导，依法组织实施本地区基础测绘项目。充分发挥基础测绘规划的指导作用，加强基础测绘规划、年度计划、项目预审、检查验收和绩效评估等工作；各部门各司其职，</w:t>
      </w:r>
      <w:r>
        <w:rPr>
          <w:rFonts w:hint="eastAsia" w:eastAsia="仿宋_GB2312"/>
          <w:bCs/>
          <w:sz w:val="28"/>
          <w:szCs w:val="28"/>
        </w:rPr>
        <w:t>市</w:t>
      </w:r>
      <w:r>
        <w:rPr>
          <w:rFonts w:eastAsia="仿宋_GB2312"/>
          <w:bCs/>
          <w:sz w:val="28"/>
          <w:szCs w:val="28"/>
        </w:rPr>
        <w:t>发展</w:t>
      </w:r>
      <w:r>
        <w:rPr>
          <w:rFonts w:hint="eastAsia" w:eastAsia="仿宋_GB2312"/>
          <w:bCs/>
          <w:sz w:val="28"/>
          <w:szCs w:val="28"/>
        </w:rPr>
        <w:t>和</w:t>
      </w:r>
      <w:r>
        <w:rPr>
          <w:rFonts w:eastAsia="仿宋_GB2312"/>
          <w:bCs/>
          <w:sz w:val="28"/>
          <w:szCs w:val="28"/>
        </w:rPr>
        <w:t>改革部门会同同级自然资源部门，根据政府批准的基础测绘规划，每年底编制下一年度基础测绘计划，并分别报上级主管部门备案。</w:t>
      </w:r>
      <w:r>
        <w:rPr>
          <w:rFonts w:hint="eastAsia" w:eastAsia="仿宋_GB2312"/>
          <w:bCs/>
          <w:sz w:val="28"/>
          <w:szCs w:val="28"/>
        </w:rPr>
        <w:t>市</w:t>
      </w:r>
      <w:r>
        <w:rPr>
          <w:rFonts w:eastAsia="仿宋_GB2312"/>
          <w:bCs/>
          <w:sz w:val="28"/>
          <w:szCs w:val="28"/>
        </w:rPr>
        <w:t>财政部门根据政府批准的基础测绘年度计划，负责审核年度基础测绘经费预算，安排本级基础测绘专项经费；并会同同级自然资源部门检查、监督基础测绘经费的安排及使用情况。基础测绘项目承担单位负责编报所实施项目的经费预算和决算，接受有关部门的财务监督和检查，并负责编制项目的技术设计和项目具体实施以及编制技术总结报告，接受测绘行政主管部门的监管及产品质量监督检验。</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b/>
          <w:bCs w:val="0"/>
          <w:sz w:val="30"/>
          <w:szCs w:val="30"/>
        </w:rPr>
      </w:pPr>
      <w:bookmarkStart w:id="60" w:name="_Toc1293_WPSOffice_Level2"/>
      <w:bookmarkStart w:id="61" w:name="_Toc17008"/>
      <w:r>
        <w:rPr>
          <w:rFonts w:ascii="Times New Roman" w:hAnsi="Times New Roman"/>
          <w:b/>
          <w:bCs w:val="0"/>
          <w:sz w:val="30"/>
          <w:szCs w:val="30"/>
        </w:rPr>
        <w:t>三、加大投入力度</w:t>
      </w:r>
      <w:bookmarkEnd w:id="60"/>
      <w:bookmarkEnd w:id="61"/>
    </w:p>
    <w:p>
      <w:pPr>
        <w:spacing w:line="360" w:lineRule="auto"/>
        <w:ind w:firstLine="560" w:firstLineChars="200"/>
        <w:rPr>
          <w:rFonts w:eastAsia="仿宋_GB2312"/>
          <w:bCs/>
          <w:sz w:val="28"/>
          <w:szCs w:val="28"/>
        </w:rPr>
      </w:pPr>
      <w:r>
        <w:rPr>
          <w:rFonts w:eastAsia="仿宋_GB2312"/>
          <w:bCs/>
          <w:sz w:val="28"/>
          <w:szCs w:val="28"/>
        </w:rPr>
        <w:t>完善巩固基础测绘计划列入政府国民经济和社会发展年度计划，实施经费纳入财政预算机制，加大政府对基础测绘的投入，建立与经济社会发展对基础测绘需求和当地国民经济发展水平相一致的资金保障机制。</w:t>
      </w:r>
      <w:r>
        <w:rPr>
          <w:rFonts w:hint="eastAsia" w:eastAsia="仿宋_GB2312"/>
          <w:bCs/>
          <w:sz w:val="28"/>
          <w:szCs w:val="28"/>
        </w:rPr>
        <w:t>市</w:t>
      </w:r>
      <w:r>
        <w:rPr>
          <w:rFonts w:eastAsia="仿宋_GB2312"/>
          <w:bCs/>
          <w:sz w:val="28"/>
          <w:szCs w:val="28"/>
        </w:rPr>
        <w:t>财政部门要确保必要投入，重点保障基础地理信息数据获取与更新、地理国情监测、应急测绘保障服务体系建设以及重大测绘基础设施建设，健全经费使用、监管和绩效评估机制。</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b/>
          <w:bCs w:val="0"/>
          <w:sz w:val="30"/>
          <w:szCs w:val="30"/>
        </w:rPr>
      </w:pPr>
      <w:bookmarkStart w:id="62" w:name="_Toc24998_WPSOffice_Level2"/>
      <w:bookmarkStart w:id="63" w:name="_Toc12663"/>
      <w:r>
        <w:rPr>
          <w:rFonts w:ascii="Times New Roman" w:hAnsi="Times New Roman"/>
          <w:b/>
          <w:bCs w:val="0"/>
          <w:sz w:val="30"/>
          <w:szCs w:val="30"/>
        </w:rPr>
        <w:t>四、加强队伍建设</w:t>
      </w:r>
      <w:bookmarkEnd w:id="62"/>
      <w:bookmarkEnd w:id="63"/>
    </w:p>
    <w:p>
      <w:pPr>
        <w:spacing w:line="360" w:lineRule="auto"/>
        <w:ind w:firstLine="560" w:firstLineChars="200"/>
        <w:rPr>
          <w:rFonts w:eastAsia="仿宋_GB2312"/>
          <w:bCs/>
          <w:sz w:val="28"/>
          <w:szCs w:val="28"/>
        </w:rPr>
      </w:pPr>
      <w:r>
        <w:rPr>
          <w:rFonts w:eastAsia="仿宋_GB2312"/>
          <w:bCs/>
          <w:sz w:val="28"/>
          <w:szCs w:val="28"/>
        </w:rPr>
        <w:t>注重高层次人才培养，制定人才发展规划，加强跨领域复合型人才引进和培养。完善人才培养、引进、使用、交流和奖励机制，</w:t>
      </w:r>
      <w:r>
        <w:rPr>
          <w:rFonts w:hint="eastAsia" w:eastAsia="仿宋_GB2312"/>
          <w:bCs/>
          <w:sz w:val="28"/>
          <w:szCs w:val="28"/>
        </w:rPr>
        <w:t xml:space="preserve">  </w:t>
      </w:r>
      <w:r>
        <w:rPr>
          <w:rFonts w:eastAsia="仿宋_GB2312"/>
          <w:bCs/>
          <w:sz w:val="28"/>
          <w:szCs w:val="28"/>
        </w:rPr>
        <w:t>创建良好的人才环境；推进创新团队建设，加强与乡镇的沟通交流和对落后地区的业务培训、技术指导，建设一支由先进管理人才、技术服务人才、科技创新骨干和生产技术骨干组成的，熟悉了解本</w:t>
      </w:r>
      <w:r>
        <w:rPr>
          <w:rFonts w:hint="eastAsia" w:eastAsia="仿宋_GB2312"/>
          <w:bCs/>
          <w:sz w:val="28"/>
          <w:szCs w:val="28"/>
        </w:rPr>
        <w:t>市市</w:t>
      </w:r>
      <w:r>
        <w:rPr>
          <w:rFonts w:eastAsia="仿宋_GB2312"/>
          <w:bCs/>
          <w:sz w:val="28"/>
          <w:szCs w:val="28"/>
        </w:rPr>
        <w:t>情的高技能测绘地理信息人才队伍。</w:t>
      </w:r>
    </w:p>
    <w:p>
      <w:pPr>
        <w:pStyle w:val="4"/>
        <w:keepNext/>
        <w:keepLines/>
        <w:pageBreakBefore w:val="0"/>
        <w:widowControl w:val="0"/>
        <w:kinsoku/>
        <w:wordWrap/>
        <w:overflowPunct/>
        <w:topLinePunct w:val="0"/>
        <w:autoSpaceDE/>
        <w:autoSpaceDN/>
        <w:bidi w:val="0"/>
        <w:adjustRightInd/>
        <w:snapToGrid/>
        <w:spacing w:line="240" w:lineRule="auto"/>
        <w:ind w:firstLine="602" w:firstLineChars="200"/>
        <w:textAlignment w:val="auto"/>
        <w:rPr>
          <w:rFonts w:ascii="Times New Roman" w:hAnsi="Times New Roman"/>
          <w:b/>
          <w:bCs w:val="0"/>
          <w:sz w:val="30"/>
          <w:szCs w:val="30"/>
        </w:rPr>
      </w:pPr>
      <w:bookmarkStart w:id="64" w:name="_Toc29711"/>
      <w:bookmarkStart w:id="65" w:name="_Toc17007_WPSOffice_Level2"/>
      <w:r>
        <w:rPr>
          <w:rFonts w:ascii="Times New Roman" w:hAnsi="Times New Roman"/>
          <w:b/>
          <w:bCs w:val="0"/>
          <w:sz w:val="30"/>
          <w:szCs w:val="30"/>
        </w:rPr>
        <w:t>五、强化安全保障</w:t>
      </w:r>
      <w:bookmarkEnd w:id="64"/>
      <w:bookmarkEnd w:id="65"/>
    </w:p>
    <w:p>
      <w:pPr>
        <w:spacing w:line="360" w:lineRule="auto"/>
        <w:ind w:firstLine="560" w:firstLineChars="200"/>
        <w:rPr>
          <w:rFonts w:ascii="Times New Roman" w:hAnsi="Times New Roman" w:eastAsia="仿宋_GB2312" w:cs="Times New Roman"/>
          <w:bCs/>
          <w:sz w:val="28"/>
          <w:szCs w:val="28"/>
        </w:rPr>
      </w:pPr>
      <w:r>
        <w:rPr>
          <w:rFonts w:ascii="Times New Roman" w:hAnsi="Times New Roman" w:eastAsia="仿宋_GB2312" w:cs="Times New Roman"/>
          <w:bCs/>
          <w:sz w:val="28"/>
          <w:szCs w:val="28"/>
        </w:rPr>
        <w:t>基础测绘成果涉及国家秘密，事关国家安全和利益，基础测绘项目承担单位和测绘成果维护、保管单位，应当建立健全保密管理制度，强化安全保密措施。在涉密测绘成果的生产、加工、传递、使用、复制、保存和销毁等各个环节上，明确管理要求和保密措施，确保测绘成果安全。加强《中华人民共和国保守国家秘密法》的学习和宣传力度，严格贯彻执行其相关要求，结合</w:t>
      </w:r>
      <w:r>
        <w:rPr>
          <w:rFonts w:hint="eastAsia" w:ascii="Times New Roman" w:hAnsi="Times New Roman" w:eastAsia="仿宋_GB2312" w:cs="Times New Roman"/>
          <w:bCs/>
          <w:sz w:val="28"/>
          <w:szCs w:val="28"/>
        </w:rPr>
        <w:t>根河市</w:t>
      </w:r>
      <w:r>
        <w:rPr>
          <w:rFonts w:ascii="Times New Roman" w:hAnsi="Times New Roman" w:eastAsia="仿宋_GB2312" w:cs="Times New Roman"/>
          <w:bCs/>
          <w:sz w:val="28"/>
          <w:szCs w:val="28"/>
        </w:rPr>
        <w:t>基础测绘工作保密现状，进一步加强测绘信息保密检查和保密教育，严格按照国家信息安全有关规定，审查涉密人员日常工作，</w:t>
      </w:r>
      <w:r>
        <w:rPr>
          <w:rFonts w:hint="eastAsia" w:ascii="Times New Roman" w:hAnsi="Times New Roman" w:eastAsia="仿宋_GB2312" w:cs="Times New Roman"/>
          <w:bCs/>
          <w:sz w:val="28"/>
          <w:szCs w:val="28"/>
        </w:rPr>
        <w:t>增强对测绘资质单位备案管理、合法作业管理及测绘成果汇交及保密工作的监管，</w:t>
      </w:r>
      <w:r>
        <w:rPr>
          <w:rFonts w:ascii="Times New Roman" w:hAnsi="Times New Roman" w:eastAsia="仿宋_GB2312" w:cs="Times New Roman"/>
          <w:bCs/>
          <w:sz w:val="28"/>
          <w:szCs w:val="28"/>
        </w:rPr>
        <w:t>保护涉密区域安全，实时监控网络地理信息，防治网络攻击，执行密码审查、软硬件灾难备份恢复等安全措施，最大限度杜绝安全隐患，确保密级数据安全，促进基础测绘成果广泛、安全的应用。</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提供、使用不涉及国家秘密的基础测绘成果，由测绘成果资料保管单位按照便民、高效的原则，并符合</w:t>
      </w:r>
      <w:r>
        <w:rPr>
          <w:rFonts w:ascii="Times New Roman" w:hAnsi="Times New Roman" w:eastAsia="仿宋_GB2312" w:cs="Times New Roman"/>
          <w:bCs/>
          <w:sz w:val="28"/>
          <w:szCs w:val="28"/>
        </w:rPr>
        <w:t>《中华人民共和国保守国家秘密法》</w:t>
      </w:r>
      <w:r>
        <w:rPr>
          <w:rFonts w:hint="eastAsia" w:ascii="Times New Roman" w:hAnsi="Times New Roman" w:eastAsia="仿宋_GB2312" w:cs="Times New Roman"/>
          <w:bCs/>
          <w:sz w:val="28"/>
          <w:szCs w:val="28"/>
        </w:rPr>
        <w:t xml:space="preserve">规定。  </w:t>
      </w:r>
    </w:p>
    <w:p>
      <w:pPr>
        <w:pStyle w:val="3"/>
        <w:keepNext/>
        <w:keepLines/>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36"/>
          <w:szCs w:val="36"/>
        </w:rPr>
      </w:pPr>
      <w:bookmarkStart w:id="66" w:name="_Toc6256"/>
      <w:r>
        <w:rPr>
          <w:rFonts w:hint="eastAsia" w:ascii="Times New Roman" w:hAnsi="Times New Roman" w:eastAsia="宋体" w:cs="Times New Roman"/>
          <w:sz w:val="36"/>
          <w:szCs w:val="36"/>
          <w:lang w:val="en-US" w:eastAsia="zh-CN"/>
        </w:rPr>
        <w:t xml:space="preserve"> </w:t>
      </w:r>
      <w:r>
        <w:rPr>
          <w:rFonts w:hint="eastAsia" w:ascii="Times New Roman" w:hAnsi="Times New Roman" w:eastAsia="宋体" w:cs="Times New Roman"/>
          <w:sz w:val="36"/>
          <w:szCs w:val="36"/>
        </w:rPr>
        <w:t>第九章  征求意见及社会公众参与情况</w:t>
      </w:r>
      <w:bookmarkEnd w:id="66"/>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根河市人民政府在2022年5月11日发函征求相关单位意见及建议，根河市相关单位均无建议。</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2022年5月11日对社会公众意见进行了调查；建议如下：</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1：建议多对国内先进地区的基础测绘发展规划进行调研，提高根河市规划的前瞻性、先进性。</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2：建议基础测绘规划应最先服务于民生产业，基础行业，经过调研后尽快实施。</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3：减少重复测绘，最好一次测绘。</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4：应对地下管线系统进行统一测绘，建设地下综合管网系统，定期对地下管线进行普查，数据更新，应把地下管线测绘纳入到基础测绘计划内。</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5：对根河市境内的测绘标志应进行保护，山上、路边的测绘标志旁边应设有明显标识，设立保护电话，让群众参与到保护中，每年应拨付一定的维护费用。</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6：基础测绘成果应该数字化，便于管理和应用。</w:t>
      </w:r>
    </w:p>
    <w:p>
      <w:pPr>
        <w:spacing w:line="360" w:lineRule="auto"/>
        <w:ind w:firstLine="560" w:firstLineChars="200"/>
        <w:rPr>
          <w:rFonts w:hint="eastAsia" w:ascii="Times New Roman" w:hAnsi="Times New Roman" w:eastAsia="仿宋_GB2312" w:cs="Times New Roman"/>
          <w:bCs/>
          <w:sz w:val="28"/>
          <w:szCs w:val="28"/>
        </w:rPr>
      </w:pPr>
      <w:r>
        <w:rPr>
          <w:rFonts w:hint="eastAsia" w:ascii="Times New Roman" w:hAnsi="Times New Roman" w:eastAsia="仿宋_GB2312" w:cs="Times New Roman"/>
          <w:bCs/>
          <w:sz w:val="28"/>
          <w:szCs w:val="28"/>
        </w:rPr>
        <w:t>7：基础测绘规划应该纳入到国家财政计划内，形成法制化、制度化管理。</w:t>
      </w:r>
    </w:p>
    <w:p>
      <w:pPr>
        <w:ind w:left="440" w:firstLine="560" w:firstLineChars="200"/>
        <w:rPr>
          <w:rFonts w:hint="eastAsia" w:ascii="Times New Roman" w:hAnsi="Times New Roman" w:eastAsia="仿宋_GB2312" w:cs="Times New Roman"/>
          <w:bCs/>
          <w:sz w:val="28"/>
          <w:szCs w:val="28"/>
        </w:rPr>
      </w:pPr>
    </w:p>
    <w:p>
      <w:pPr>
        <w:pStyle w:val="4"/>
        <w:ind w:firstLine="602" w:firstLineChars="200"/>
        <w:rPr>
          <w:rFonts w:hint="eastAsia" w:eastAsia="仿宋_GB2312"/>
          <w:bCs/>
          <w:sz w:val="28"/>
          <w:szCs w:val="28"/>
        </w:rPr>
      </w:pPr>
      <w:bookmarkStart w:id="67" w:name="_Toc5533"/>
      <w:r>
        <w:rPr>
          <w:rFonts w:hint="eastAsia" w:ascii="Times New Roman" w:hAnsi="Times New Roman"/>
          <w:sz w:val="30"/>
          <w:szCs w:val="30"/>
        </w:rPr>
        <w:t>附图1</w:t>
      </w:r>
      <w:bookmarkEnd w:id="67"/>
      <w:r>
        <w:rPr>
          <w:rFonts w:hint="eastAsia" w:ascii="Times New Roman" w:hAnsi="Times New Roman"/>
          <w:sz w:val="30"/>
          <w:szCs w:val="30"/>
        </w:rPr>
        <w:drawing>
          <wp:anchor distT="0" distB="0" distL="114300" distR="114300" simplePos="0" relativeHeight="251659264" behindDoc="0" locked="0" layoutInCell="1" allowOverlap="1">
            <wp:simplePos x="0" y="0"/>
            <wp:positionH relativeFrom="column">
              <wp:posOffset>0</wp:posOffset>
            </wp:positionH>
            <wp:positionV relativeFrom="paragraph">
              <wp:posOffset>833120</wp:posOffset>
            </wp:positionV>
            <wp:extent cx="5125085" cy="7249160"/>
            <wp:effectExtent l="0" t="0" r="10795" b="5080"/>
            <wp:wrapSquare wrapText="bothSides"/>
            <wp:docPr id="3" name="图片 2" descr="根河市境内国家B级GNSS点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根河市境内国家B级GNSS点分布图"/>
                    <pic:cNvPicPr>
                      <a:picLocks noChangeAspect="1"/>
                    </pic:cNvPicPr>
                  </pic:nvPicPr>
                  <pic:blipFill>
                    <a:blip r:embed="rId7"/>
                    <a:stretch>
                      <a:fillRect/>
                    </a:stretch>
                  </pic:blipFill>
                  <pic:spPr>
                    <a:xfrm>
                      <a:off x="0" y="0"/>
                      <a:ext cx="5125085" cy="7249160"/>
                    </a:xfrm>
                    <a:prstGeom prst="rect">
                      <a:avLst/>
                    </a:prstGeom>
                    <a:noFill/>
                    <a:ln>
                      <a:noFill/>
                    </a:ln>
                  </pic:spPr>
                </pic:pic>
              </a:graphicData>
            </a:graphic>
          </wp:anchor>
        </w:drawing>
      </w:r>
      <w:r>
        <w:rPr>
          <w:rFonts w:hint="eastAsia" w:ascii="Times New Roman" w:hAnsi="Times New Roman"/>
          <w:sz w:val="30"/>
          <w:szCs w:val="30"/>
        </w:rPr>
        <w:t>：</w:t>
      </w:r>
    </w:p>
    <w:p>
      <w:pPr>
        <w:pStyle w:val="4"/>
        <w:rPr>
          <w:rFonts w:hint="eastAsia"/>
        </w:rPr>
      </w:pPr>
      <w:bookmarkStart w:id="68" w:name="_Toc21005"/>
    </w:p>
    <w:p>
      <w:pPr>
        <w:pStyle w:val="4"/>
      </w:pPr>
      <w:r>
        <w:rPr>
          <w:rFonts w:hint="eastAsia"/>
        </w:rPr>
        <w:t>附图2：</w:t>
      </w:r>
      <w:bookmarkEnd w:id="68"/>
    </w:p>
    <w:p>
      <w:pPr>
        <w:ind w:firstLine="420" w:firstLineChars="200"/>
        <w:jc w:val="left"/>
        <w:rPr>
          <w:rFonts w:eastAsia="仿宋_GB2312"/>
          <w:bCs/>
          <w:sz w:val="28"/>
          <w:szCs w:val="28"/>
        </w:rPr>
      </w:pPr>
      <w:r>
        <w:rPr>
          <w:rFonts w:hint="eastAsia"/>
        </w:rPr>
        <w:drawing>
          <wp:anchor distT="0" distB="0" distL="114300" distR="114300" simplePos="0" relativeHeight="251662336" behindDoc="0" locked="0" layoutInCell="1" allowOverlap="1">
            <wp:simplePos x="0" y="0"/>
            <wp:positionH relativeFrom="column">
              <wp:posOffset>88265</wp:posOffset>
            </wp:positionH>
            <wp:positionV relativeFrom="paragraph">
              <wp:posOffset>13970</wp:posOffset>
            </wp:positionV>
            <wp:extent cx="5125085" cy="7249160"/>
            <wp:effectExtent l="0" t="0" r="10795" b="5080"/>
            <wp:wrapSquare wrapText="bothSides"/>
            <wp:docPr id="4" name="图片 3" descr="根河市境内自治区B级GNSS点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根河市境内自治区B级GNSS点分布图"/>
                    <pic:cNvPicPr>
                      <a:picLocks noChangeAspect="1"/>
                    </pic:cNvPicPr>
                  </pic:nvPicPr>
                  <pic:blipFill>
                    <a:blip r:embed="rId8"/>
                    <a:stretch>
                      <a:fillRect/>
                    </a:stretch>
                  </pic:blipFill>
                  <pic:spPr>
                    <a:xfrm>
                      <a:off x="0" y="0"/>
                      <a:ext cx="5125085" cy="7249160"/>
                    </a:xfrm>
                    <a:prstGeom prst="rect">
                      <a:avLst/>
                    </a:prstGeom>
                    <a:noFill/>
                    <a:ln>
                      <a:noFill/>
                    </a:ln>
                  </pic:spPr>
                </pic:pic>
              </a:graphicData>
            </a:graphic>
          </wp:anchor>
        </w:drawing>
      </w:r>
    </w:p>
    <w:p>
      <w:pPr>
        <w:pStyle w:val="4"/>
        <w:rPr>
          <w:rFonts w:hint="eastAsia" w:eastAsia="宋体"/>
        </w:rPr>
      </w:pPr>
      <w:bookmarkStart w:id="69" w:name="_Toc7829"/>
      <w:r>
        <w:rPr>
          <w:rFonts w:hint="eastAsia"/>
        </w:rPr>
        <w:t>附图3：</w:t>
      </w:r>
      <w:bookmarkEnd w:id="69"/>
    </w:p>
    <w:p>
      <w:pPr>
        <w:pStyle w:val="4"/>
        <w:rPr>
          <w:rFonts w:hint="eastAsia"/>
        </w:rPr>
      </w:pPr>
      <w:bookmarkStart w:id="70" w:name="_Toc12678"/>
      <w:r>
        <w:rPr>
          <w:rFonts w:hint="eastAsia"/>
        </w:rPr>
        <w:drawing>
          <wp:inline distT="0" distB="0" distL="114300" distR="114300">
            <wp:extent cx="5125085" cy="7249160"/>
            <wp:effectExtent l="0" t="0" r="10795" b="5080"/>
            <wp:docPr id="5" name="图片 1" descr="根河市境内自治区一等水准点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根河市境内自治区一等水准点分布图"/>
                    <pic:cNvPicPr>
                      <a:picLocks noChangeAspect="1"/>
                    </pic:cNvPicPr>
                  </pic:nvPicPr>
                  <pic:blipFill>
                    <a:blip r:embed="rId9"/>
                    <a:stretch>
                      <a:fillRect/>
                    </a:stretch>
                  </pic:blipFill>
                  <pic:spPr>
                    <a:xfrm>
                      <a:off x="0" y="0"/>
                      <a:ext cx="5125085" cy="7249160"/>
                    </a:xfrm>
                    <a:prstGeom prst="rect">
                      <a:avLst/>
                    </a:prstGeom>
                    <a:noFill/>
                    <a:ln>
                      <a:noFill/>
                    </a:ln>
                  </pic:spPr>
                </pic:pic>
              </a:graphicData>
            </a:graphic>
          </wp:inline>
        </w:drawing>
      </w:r>
    </w:p>
    <w:p>
      <w:pPr>
        <w:pStyle w:val="4"/>
        <w:rPr>
          <w:rFonts w:hint="eastAsia"/>
        </w:rPr>
      </w:pPr>
    </w:p>
    <w:p>
      <w:pPr>
        <w:pStyle w:val="4"/>
        <w:rPr>
          <w:rFonts w:hint="eastAsia"/>
        </w:rPr>
      </w:pPr>
      <w:r>
        <w:rPr>
          <w:rFonts w:hint="eastAsia" w:eastAsia="仿宋_GB2312"/>
          <w:bCs/>
          <w:sz w:val="28"/>
          <w:szCs w:val="28"/>
        </w:rPr>
        <w:drawing>
          <wp:anchor distT="0" distB="0" distL="114300" distR="114300" simplePos="0" relativeHeight="251660288" behindDoc="0" locked="0" layoutInCell="1" allowOverlap="1">
            <wp:simplePos x="0" y="0"/>
            <wp:positionH relativeFrom="column">
              <wp:posOffset>-97155</wp:posOffset>
            </wp:positionH>
            <wp:positionV relativeFrom="paragraph">
              <wp:posOffset>815340</wp:posOffset>
            </wp:positionV>
            <wp:extent cx="5125085" cy="7249160"/>
            <wp:effectExtent l="0" t="0" r="10795" b="5080"/>
            <wp:wrapSquare wrapText="bothSides"/>
            <wp:docPr id="6" name="图片 4" descr="根河市境内自治区二等水准点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根河市境内自治区二等水准点分布图"/>
                    <pic:cNvPicPr>
                      <a:picLocks noChangeAspect="1"/>
                    </pic:cNvPicPr>
                  </pic:nvPicPr>
                  <pic:blipFill>
                    <a:blip r:embed="rId10"/>
                    <a:stretch>
                      <a:fillRect/>
                    </a:stretch>
                  </pic:blipFill>
                  <pic:spPr>
                    <a:xfrm>
                      <a:off x="0" y="0"/>
                      <a:ext cx="5125085" cy="7249160"/>
                    </a:xfrm>
                    <a:prstGeom prst="rect">
                      <a:avLst/>
                    </a:prstGeom>
                    <a:noFill/>
                    <a:ln>
                      <a:noFill/>
                    </a:ln>
                  </pic:spPr>
                </pic:pic>
              </a:graphicData>
            </a:graphic>
          </wp:anchor>
        </w:drawing>
      </w:r>
      <w:r>
        <w:rPr>
          <w:rFonts w:hint="eastAsia"/>
        </w:rPr>
        <w:t>附图4:</w:t>
      </w:r>
      <w:bookmarkEnd w:id="70"/>
    </w:p>
    <w:p>
      <w:pPr>
        <w:rPr>
          <w:rFonts w:hint="eastAsia"/>
        </w:rPr>
      </w:pPr>
    </w:p>
    <w:p>
      <w:pPr>
        <w:rPr>
          <w:rFonts w:hint="eastAsia"/>
        </w:rPr>
      </w:pPr>
    </w:p>
    <w:p>
      <w:pPr>
        <w:rPr>
          <w:rFonts w:hint="eastAsia"/>
        </w:rPr>
      </w:pPr>
    </w:p>
    <w:p>
      <w:pPr>
        <w:rPr>
          <w:rFonts w:hint="eastAsia"/>
        </w:rPr>
      </w:pPr>
    </w:p>
    <w:p>
      <w:pPr>
        <w:rPr>
          <w:rFonts w:hint="eastAsia"/>
        </w:rPr>
      </w:pPr>
    </w:p>
    <w:p>
      <w:pPr>
        <w:pStyle w:val="4"/>
        <w:rPr>
          <w:rFonts w:hint="eastAsia"/>
        </w:rPr>
      </w:pPr>
      <w:r>
        <w:rPr>
          <w:rFonts w:hint="eastAsia"/>
        </w:rPr>
        <w:t>附图5：</w:t>
      </w:r>
    </w:p>
    <w:p>
      <w:pPr>
        <w:rPr>
          <w:rFonts w:hint="eastAsia"/>
        </w:rPr>
      </w:pPr>
      <w:r>
        <w:rPr>
          <w:rFonts w:hint="eastAsia"/>
        </w:rPr>
        <w:drawing>
          <wp:inline distT="0" distB="0" distL="114300" distR="114300">
            <wp:extent cx="5125085" cy="7249160"/>
            <wp:effectExtent l="0" t="0" r="10795" b="5080"/>
            <wp:docPr id="18" name="图片 2" descr="根河市现有CROS站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根河市现有CROS站分布图"/>
                    <pic:cNvPicPr>
                      <a:picLocks noChangeAspect="1"/>
                    </pic:cNvPicPr>
                  </pic:nvPicPr>
                  <pic:blipFill>
                    <a:blip r:embed="rId11"/>
                    <a:stretch>
                      <a:fillRect/>
                    </a:stretch>
                  </pic:blipFill>
                  <pic:spPr>
                    <a:xfrm>
                      <a:off x="0" y="0"/>
                      <a:ext cx="5125085" cy="7249160"/>
                    </a:xfrm>
                    <a:prstGeom prst="rect">
                      <a:avLst/>
                    </a:prstGeom>
                    <a:noFill/>
                    <a:ln>
                      <a:noFill/>
                    </a:ln>
                  </pic:spPr>
                </pic:pic>
              </a:graphicData>
            </a:graphic>
          </wp:inline>
        </w:drawing>
      </w:r>
    </w:p>
    <w:p>
      <w:pPr>
        <w:rPr>
          <w:rFonts w:hint="eastAsia"/>
        </w:rPr>
      </w:pPr>
    </w:p>
    <w:p>
      <w:pPr>
        <w:ind w:firstLine="560" w:firstLineChars="200"/>
        <w:jc w:val="center"/>
        <w:rPr>
          <w:rFonts w:hint="eastAsia" w:eastAsia="仿宋_GB2312"/>
          <w:bCs/>
          <w:sz w:val="28"/>
          <w:szCs w:val="28"/>
        </w:rPr>
      </w:pPr>
    </w:p>
    <w:p>
      <w:pPr>
        <w:pStyle w:val="4"/>
        <w:rPr>
          <w:rFonts w:hint="eastAsia"/>
        </w:rPr>
      </w:pPr>
      <w:bookmarkStart w:id="71" w:name="_Toc3508"/>
      <w:r>
        <w:rPr>
          <w:rFonts w:hint="eastAsia"/>
        </w:rPr>
        <w:t>附图6：</w:t>
      </w:r>
      <w:bookmarkEnd w:id="71"/>
    </w:p>
    <w:p>
      <w:pPr>
        <w:rPr>
          <w:rFonts w:hint="eastAsia" w:eastAsia="宋体"/>
          <w:lang w:eastAsia="zh-CN"/>
        </w:rPr>
      </w:pPr>
    </w:p>
    <w:p>
      <w:pPr>
        <w:rPr>
          <w:rFonts w:hint="eastAsia" w:eastAsia="宋体"/>
          <w:lang w:eastAsia="zh-CN"/>
        </w:rPr>
      </w:pPr>
      <w:r>
        <w:rPr>
          <w:rFonts w:hint="eastAsia" w:eastAsia="宋体"/>
          <w:lang w:eastAsia="zh-CN"/>
        </w:rPr>
        <w:drawing>
          <wp:inline distT="0" distB="0" distL="114300" distR="114300">
            <wp:extent cx="5126990" cy="7245350"/>
            <wp:effectExtent l="0" t="0" r="8890" b="8890"/>
            <wp:docPr id="11" name="图片 3" descr="26747296aa2139717a5c38fb20da5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26747296aa2139717a5c38fb20da5b2"/>
                    <pic:cNvPicPr>
                      <a:picLocks noChangeAspect="1"/>
                    </pic:cNvPicPr>
                  </pic:nvPicPr>
                  <pic:blipFill>
                    <a:blip r:embed="rId12"/>
                    <a:stretch>
                      <a:fillRect/>
                    </a:stretch>
                  </pic:blipFill>
                  <pic:spPr>
                    <a:xfrm>
                      <a:off x="0" y="0"/>
                      <a:ext cx="5126990" cy="7245350"/>
                    </a:xfrm>
                    <a:prstGeom prst="rect">
                      <a:avLst/>
                    </a:prstGeom>
                    <a:noFill/>
                    <a:ln>
                      <a:noFill/>
                    </a:ln>
                  </pic:spPr>
                </pic:pic>
              </a:graphicData>
            </a:graphic>
          </wp:inline>
        </w:drawing>
      </w:r>
    </w:p>
    <w:p>
      <w:pPr>
        <w:pStyle w:val="2"/>
        <w:rPr>
          <w:rFonts w:hint="default" w:eastAsia="黑体"/>
          <w:lang w:val="en-US" w:eastAsia="zh-CN"/>
        </w:rPr>
      </w:pPr>
      <w:r>
        <w:rPr>
          <w:rFonts w:hint="eastAsia"/>
          <w:lang w:val="en-US" w:eastAsia="zh-CN"/>
        </w:rPr>
        <w:t>附件7：</w:t>
      </w:r>
    </w:p>
    <w:p>
      <w:pPr>
        <w:rPr>
          <w:rFonts w:hint="eastAsia"/>
        </w:rPr>
      </w:pPr>
      <w:r>
        <w:rPr>
          <w:rFonts w:hint="eastAsia"/>
        </w:rPr>
        <w:drawing>
          <wp:inline distT="0" distB="0" distL="114300" distR="114300">
            <wp:extent cx="5125085" cy="7249160"/>
            <wp:effectExtent l="0" t="0" r="10795" b="5080"/>
            <wp:docPr id="15" name="图片 4" descr="根河市2014年1：50000地形覆盖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根河市2014年1：50000地形覆盖范围图"/>
                    <pic:cNvPicPr>
                      <a:picLocks noChangeAspect="1"/>
                    </pic:cNvPicPr>
                  </pic:nvPicPr>
                  <pic:blipFill>
                    <a:blip r:embed="rId13"/>
                    <a:stretch>
                      <a:fillRect/>
                    </a:stretch>
                  </pic:blipFill>
                  <pic:spPr>
                    <a:xfrm>
                      <a:off x="0" y="0"/>
                      <a:ext cx="5125085" cy="7249160"/>
                    </a:xfrm>
                    <a:prstGeom prst="rect">
                      <a:avLst/>
                    </a:prstGeom>
                    <a:noFill/>
                    <a:ln>
                      <a:noFill/>
                    </a:ln>
                  </pic:spPr>
                </pic:pic>
              </a:graphicData>
            </a:graphic>
          </wp:inline>
        </w:drawing>
      </w:r>
    </w:p>
    <w:p>
      <w:pPr>
        <w:pStyle w:val="4"/>
        <w:rPr>
          <w:rFonts w:hint="eastAsia"/>
        </w:rPr>
      </w:pPr>
      <w:r>
        <w:rPr>
          <w:rFonts w:hint="eastAsia"/>
        </w:rPr>
        <w:t>附图</w:t>
      </w:r>
      <w:r>
        <w:rPr>
          <w:rFonts w:hint="eastAsia"/>
          <w:lang w:val="en-US" w:eastAsia="zh-CN"/>
        </w:rPr>
        <w:t>:8</w:t>
      </w:r>
      <w:r>
        <w:rPr>
          <w:rFonts w:hint="eastAsia"/>
        </w:rPr>
        <w:t>：</w:t>
      </w:r>
    </w:p>
    <w:p>
      <w:pPr>
        <w:pStyle w:val="2"/>
        <w:rPr>
          <w:rFonts w:hint="eastAsia" w:eastAsia="黑体"/>
          <w:lang w:eastAsia="zh-CN"/>
        </w:rPr>
      </w:pPr>
      <w:r>
        <w:rPr>
          <w:rFonts w:hint="eastAsia" w:eastAsia="黑体"/>
          <w:lang w:eastAsia="zh-CN"/>
        </w:rPr>
        <w:drawing>
          <wp:inline distT="0" distB="0" distL="114300" distR="114300">
            <wp:extent cx="5126990" cy="7245350"/>
            <wp:effectExtent l="0" t="0" r="8890" b="8890"/>
            <wp:docPr id="12" name="图片 5" descr="根河市2008年至2020年50000航空影像覆盖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根河市2008年至2020年50000航空影像覆盖范围图"/>
                    <pic:cNvPicPr>
                      <a:picLocks noChangeAspect="1"/>
                    </pic:cNvPicPr>
                  </pic:nvPicPr>
                  <pic:blipFill>
                    <a:blip r:embed="rId14"/>
                    <a:stretch>
                      <a:fillRect/>
                    </a:stretch>
                  </pic:blipFill>
                  <pic:spPr>
                    <a:xfrm>
                      <a:off x="0" y="0"/>
                      <a:ext cx="5126990" cy="7245350"/>
                    </a:xfrm>
                    <a:prstGeom prst="rect">
                      <a:avLst/>
                    </a:prstGeom>
                    <a:noFill/>
                    <a:ln>
                      <a:noFill/>
                    </a:ln>
                  </pic:spPr>
                </pic:pic>
              </a:graphicData>
            </a:graphic>
          </wp:inline>
        </w:drawing>
      </w:r>
    </w:p>
    <w:p>
      <w:pPr>
        <w:pStyle w:val="4"/>
        <w:rPr>
          <w:rFonts w:hint="eastAsia"/>
        </w:rPr>
      </w:pPr>
      <w:bookmarkStart w:id="72" w:name="_Toc16515"/>
    </w:p>
    <w:p>
      <w:pPr>
        <w:pStyle w:val="4"/>
        <w:rPr>
          <w:rFonts w:hint="eastAsia"/>
        </w:rPr>
      </w:pPr>
      <w:r>
        <w:rPr>
          <w:rFonts w:hint="eastAsia"/>
        </w:rPr>
        <w:t>附图</w:t>
      </w:r>
      <w:r>
        <w:rPr>
          <w:rFonts w:hint="eastAsia"/>
          <w:lang w:val="en-US" w:eastAsia="zh-CN"/>
        </w:rPr>
        <w:t>:9</w:t>
      </w:r>
      <w:r>
        <w:rPr>
          <w:rFonts w:hint="eastAsia"/>
        </w:rPr>
        <w:t>：</w:t>
      </w:r>
      <w:bookmarkEnd w:id="72"/>
    </w:p>
    <w:p>
      <w:pPr>
        <w:rPr>
          <w:rFonts w:hint="eastAsia"/>
        </w:rPr>
      </w:pPr>
      <w:r>
        <w:rPr>
          <w:rFonts w:hint="eastAsia"/>
        </w:rPr>
        <w:drawing>
          <wp:inline distT="0" distB="0" distL="114300" distR="114300">
            <wp:extent cx="5125085" cy="7249160"/>
            <wp:effectExtent l="0" t="0" r="10795" b="5080"/>
            <wp:docPr id="7" name="图片 6" descr="根河市2011年1：10000正射影像覆盖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根河市2011年1：10000正射影像覆盖范围图"/>
                    <pic:cNvPicPr>
                      <a:picLocks noChangeAspect="1"/>
                    </pic:cNvPicPr>
                  </pic:nvPicPr>
                  <pic:blipFill>
                    <a:blip r:embed="rId15"/>
                    <a:stretch>
                      <a:fillRect/>
                    </a:stretch>
                  </pic:blipFill>
                  <pic:spPr>
                    <a:xfrm>
                      <a:off x="0" y="0"/>
                      <a:ext cx="5125085" cy="7249160"/>
                    </a:xfrm>
                    <a:prstGeom prst="rect">
                      <a:avLst/>
                    </a:prstGeom>
                    <a:noFill/>
                    <a:ln>
                      <a:noFill/>
                    </a:ln>
                  </pic:spPr>
                </pic:pic>
              </a:graphicData>
            </a:graphic>
          </wp:inline>
        </w:drawing>
      </w:r>
    </w:p>
    <w:p>
      <w:pPr>
        <w:rPr>
          <w:rFonts w:hint="eastAsia"/>
        </w:rPr>
      </w:pPr>
    </w:p>
    <w:p>
      <w:pPr>
        <w:rPr>
          <w:rFonts w:hint="eastAsia"/>
        </w:rPr>
      </w:pPr>
    </w:p>
    <w:p>
      <w:pPr>
        <w:rPr>
          <w:rFonts w:hint="eastAsia"/>
        </w:rPr>
      </w:pPr>
    </w:p>
    <w:p>
      <w:pPr>
        <w:rPr>
          <w:rFonts w:hint="eastAsia"/>
        </w:rPr>
      </w:pPr>
    </w:p>
    <w:p>
      <w:pPr>
        <w:pStyle w:val="4"/>
        <w:rPr>
          <w:rFonts w:hint="eastAsia"/>
        </w:rPr>
      </w:pPr>
      <w:r>
        <w:rPr>
          <w:rFonts w:hint="eastAsia"/>
        </w:rPr>
        <w:drawing>
          <wp:anchor distT="0" distB="0" distL="114300" distR="114300" simplePos="0" relativeHeight="251661312" behindDoc="0" locked="0" layoutInCell="1" allowOverlap="1">
            <wp:simplePos x="0" y="0"/>
            <wp:positionH relativeFrom="column">
              <wp:posOffset>-103505</wp:posOffset>
            </wp:positionH>
            <wp:positionV relativeFrom="paragraph">
              <wp:posOffset>635000</wp:posOffset>
            </wp:positionV>
            <wp:extent cx="5125085" cy="7249160"/>
            <wp:effectExtent l="0" t="0" r="10795" b="5080"/>
            <wp:wrapSquare wrapText="bothSides"/>
            <wp:docPr id="17" name="图片 5" descr="根河市2013年1：10000地形覆盖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根河市2013年1：10000地形覆盖范围图"/>
                    <pic:cNvPicPr>
                      <a:picLocks noChangeAspect="1"/>
                    </pic:cNvPicPr>
                  </pic:nvPicPr>
                  <pic:blipFill>
                    <a:blip r:embed="rId16"/>
                    <a:stretch>
                      <a:fillRect/>
                    </a:stretch>
                  </pic:blipFill>
                  <pic:spPr>
                    <a:xfrm>
                      <a:off x="0" y="0"/>
                      <a:ext cx="5125085" cy="7249160"/>
                    </a:xfrm>
                    <a:prstGeom prst="rect">
                      <a:avLst/>
                    </a:prstGeom>
                    <a:noFill/>
                    <a:ln>
                      <a:noFill/>
                    </a:ln>
                  </pic:spPr>
                </pic:pic>
              </a:graphicData>
            </a:graphic>
          </wp:anchor>
        </w:drawing>
      </w:r>
      <w:r>
        <w:rPr>
          <w:rFonts w:hint="eastAsia"/>
        </w:rPr>
        <w:t>附图</w:t>
      </w:r>
      <w:r>
        <w:rPr>
          <w:rFonts w:hint="eastAsia"/>
          <w:lang w:val="en-US" w:eastAsia="zh-CN"/>
        </w:rPr>
        <w:t>10</w:t>
      </w:r>
      <w:r>
        <w:rPr>
          <w:rFonts w:hint="eastAsia"/>
        </w:rPr>
        <w:t>：</w:t>
      </w:r>
    </w:p>
    <w:p>
      <w:pPr>
        <w:rPr>
          <w:rFonts w:hint="eastAsia"/>
        </w:rPr>
      </w:pPr>
    </w:p>
    <w:p>
      <w:pPr>
        <w:spacing w:line="360" w:lineRule="auto"/>
        <w:ind w:firstLine="420" w:firstLineChars="200"/>
        <w:jc w:val="left"/>
      </w:pPr>
    </w:p>
    <w:p>
      <w:pPr>
        <w:spacing w:line="360" w:lineRule="auto"/>
        <w:ind w:firstLine="420" w:firstLineChars="200"/>
        <w:jc w:val="left"/>
      </w:pPr>
    </w:p>
    <w:p>
      <w:pPr>
        <w:pStyle w:val="4"/>
        <w:rPr>
          <w:rFonts w:hint="eastAsia"/>
        </w:rPr>
      </w:pPr>
      <w:r>
        <w:rPr>
          <w:rFonts w:hint="eastAsia"/>
        </w:rPr>
        <w:t>附图</w:t>
      </w:r>
      <w:r>
        <w:rPr>
          <w:rFonts w:hint="eastAsia"/>
          <w:lang w:val="en-US" w:eastAsia="zh-CN"/>
        </w:rPr>
        <w:t>11</w:t>
      </w:r>
      <w:r>
        <w:rPr>
          <w:rFonts w:hint="eastAsia"/>
        </w:rPr>
        <w:t>：</w:t>
      </w:r>
    </w:p>
    <w:p>
      <w:pPr>
        <w:rPr>
          <w:rFonts w:hint="eastAsia"/>
        </w:rPr>
      </w:pPr>
      <w:r>
        <w:rPr>
          <w:rFonts w:hint="eastAsia"/>
        </w:rPr>
        <w:drawing>
          <wp:inline distT="0" distB="0" distL="114300" distR="114300">
            <wp:extent cx="5125085" cy="7249160"/>
            <wp:effectExtent l="0" t="0" r="10795" b="5080"/>
            <wp:docPr id="14" name="图片 7" descr="根河市2013年1：10000数字高程模型覆盖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根河市2013年1：10000数字高程模型覆盖范围图"/>
                    <pic:cNvPicPr>
                      <a:picLocks noChangeAspect="1"/>
                    </pic:cNvPicPr>
                  </pic:nvPicPr>
                  <pic:blipFill>
                    <a:blip r:embed="rId17"/>
                    <a:stretch>
                      <a:fillRect/>
                    </a:stretch>
                  </pic:blipFill>
                  <pic:spPr>
                    <a:xfrm>
                      <a:off x="0" y="0"/>
                      <a:ext cx="5125085" cy="7249160"/>
                    </a:xfrm>
                    <a:prstGeom prst="rect">
                      <a:avLst/>
                    </a:prstGeom>
                    <a:noFill/>
                    <a:ln>
                      <a:noFill/>
                    </a:ln>
                  </pic:spPr>
                </pic:pic>
              </a:graphicData>
            </a:graphic>
          </wp:inline>
        </w:drawing>
      </w:r>
    </w:p>
    <w:p>
      <w:pPr>
        <w:spacing w:line="360" w:lineRule="auto"/>
        <w:ind w:firstLine="420" w:firstLineChars="200"/>
        <w:jc w:val="left"/>
      </w:pPr>
    </w:p>
    <w:p>
      <w:pPr>
        <w:spacing w:line="360" w:lineRule="auto"/>
        <w:ind w:firstLine="420" w:firstLineChars="200"/>
        <w:jc w:val="left"/>
      </w:pPr>
    </w:p>
    <w:p>
      <w:pPr>
        <w:spacing w:line="360" w:lineRule="auto"/>
        <w:ind w:firstLine="420" w:firstLineChars="200"/>
        <w:jc w:val="left"/>
      </w:pPr>
    </w:p>
    <w:p>
      <w:pPr>
        <w:pStyle w:val="4"/>
        <w:rPr>
          <w:rFonts w:hint="eastAsia"/>
        </w:rPr>
      </w:pPr>
      <w:r>
        <w:rPr>
          <w:rFonts w:hint="eastAsia"/>
        </w:rPr>
        <w:t>附图1</w:t>
      </w:r>
      <w:r>
        <w:rPr>
          <w:rFonts w:hint="eastAsia"/>
          <w:lang w:val="en-US" w:eastAsia="zh-CN"/>
        </w:rPr>
        <w:t>2</w:t>
      </w:r>
      <w:r>
        <w:rPr>
          <w:rFonts w:hint="eastAsia"/>
        </w:rPr>
        <w:t>：</w:t>
      </w:r>
    </w:p>
    <w:p>
      <w:pPr>
        <w:rPr>
          <w:rFonts w:hint="eastAsia" w:eastAsia="宋体"/>
          <w:lang w:eastAsia="zh-CN"/>
        </w:rPr>
      </w:pPr>
    </w:p>
    <w:p>
      <w:pPr>
        <w:spacing w:line="360" w:lineRule="auto"/>
        <w:jc w:val="left"/>
      </w:pPr>
      <w:r>
        <w:rPr>
          <w:rFonts w:hint="eastAsia" w:eastAsia="宋体"/>
          <w:lang w:eastAsia="zh-CN"/>
        </w:rPr>
        <w:drawing>
          <wp:anchor distT="0" distB="0" distL="114300" distR="114300" simplePos="0" relativeHeight="251663360" behindDoc="0" locked="0" layoutInCell="1" allowOverlap="1">
            <wp:simplePos x="0" y="0"/>
            <wp:positionH relativeFrom="column">
              <wp:posOffset>3810</wp:posOffset>
            </wp:positionH>
            <wp:positionV relativeFrom="paragraph">
              <wp:posOffset>214630</wp:posOffset>
            </wp:positionV>
            <wp:extent cx="5126990" cy="7245350"/>
            <wp:effectExtent l="0" t="0" r="8890" b="8890"/>
            <wp:wrapSquare wrapText="bothSides"/>
            <wp:docPr id="8" name="图片 6" descr="631824db2bcedc6e538055cd0b719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631824db2bcedc6e538055cd0b719ca"/>
                    <pic:cNvPicPr>
                      <a:picLocks noChangeAspect="1"/>
                    </pic:cNvPicPr>
                  </pic:nvPicPr>
                  <pic:blipFill>
                    <a:blip r:embed="rId18"/>
                    <a:stretch>
                      <a:fillRect/>
                    </a:stretch>
                  </pic:blipFill>
                  <pic:spPr>
                    <a:xfrm>
                      <a:off x="0" y="0"/>
                      <a:ext cx="5126990" cy="7245350"/>
                    </a:xfrm>
                    <a:prstGeom prst="rect">
                      <a:avLst/>
                    </a:prstGeom>
                    <a:noFill/>
                    <a:ln>
                      <a:noFill/>
                    </a:ln>
                  </pic:spPr>
                </pic:pic>
              </a:graphicData>
            </a:graphic>
          </wp:anchor>
        </w:drawing>
      </w:r>
    </w:p>
    <w:p>
      <w:pPr>
        <w:spacing w:line="360" w:lineRule="auto"/>
        <w:jc w:val="left"/>
      </w:pPr>
    </w:p>
    <w:p>
      <w:pPr>
        <w:spacing w:line="360" w:lineRule="auto"/>
        <w:jc w:val="left"/>
        <w:rPr>
          <w:rFonts w:hint="eastAsia" w:eastAsia="宋体"/>
          <w:lang w:eastAsia="zh-CN"/>
        </w:rPr>
      </w:pPr>
    </w:p>
    <w:p>
      <w:pPr>
        <w:pStyle w:val="4"/>
        <w:rPr>
          <w:rFonts w:hint="eastAsia"/>
        </w:rPr>
      </w:pPr>
      <w:r>
        <w:rPr>
          <w:rFonts w:hint="eastAsia"/>
        </w:rPr>
        <w:t>附图1</w:t>
      </w:r>
      <w:r>
        <w:rPr>
          <w:rFonts w:hint="eastAsia"/>
          <w:lang w:val="en-US" w:eastAsia="zh-CN"/>
        </w:rPr>
        <w:t>3</w:t>
      </w:r>
      <w:r>
        <w:rPr>
          <w:rFonts w:hint="eastAsia"/>
        </w:rPr>
        <w:t>：</w:t>
      </w:r>
    </w:p>
    <w:p>
      <w:pPr>
        <w:spacing w:line="360" w:lineRule="auto"/>
        <w:jc w:val="left"/>
        <w:rPr>
          <w:rFonts w:hint="eastAsia" w:eastAsia="宋体"/>
        </w:rPr>
      </w:pPr>
      <w:r>
        <w:rPr>
          <w:rFonts w:hint="eastAsia"/>
        </w:rPr>
        <w:drawing>
          <wp:inline distT="0" distB="0" distL="114300" distR="114300">
            <wp:extent cx="5125085" cy="7249160"/>
            <wp:effectExtent l="0" t="0" r="10795" b="5080"/>
            <wp:docPr id="16" name="图片 8" descr="根河市“十四五”期间规划1：1000航空影像、地形位置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根河市“十四五”期间规划1：1000航空影像、地形位置分布图"/>
                    <pic:cNvPicPr>
                      <a:picLocks noChangeAspect="1"/>
                    </pic:cNvPicPr>
                  </pic:nvPicPr>
                  <pic:blipFill>
                    <a:blip r:embed="rId19"/>
                    <a:stretch>
                      <a:fillRect/>
                    </a:stretch>
                  </pic:blipFill>
                  <pic:spPr>
                    <a:xfrm>
                      <a:off x="0" y="0"/>
                      <a:ext cx="5125085" cy="7249160"/>
                    </a:xfrm>
                    <a:prstGeom prst="rect">
                      <a:avLst/>
                    </a:prstGeom>
                    <a:noFill/>
                    <a:ln>
                      <a:noFill/>
                    </a:ln>
                  </pic:spPr>
                </pic:pic>
              </a:graphicData>
            </a:graphic>
          </wp:inline>
        </w:drawing>
      </w:r>
    </w:p>
    <w:p>
      <w:pPr>
        <w:rPr>
          <w:rFonts w:hint="eastAsia"/>
        </w:rPr>
      </w:pPr>
    </w:p>
    <w:p>
      <w:pPr>
        <w:pStyle w:val="4"/>
        <w:rPr>
          <w:rFonts w:hint="eastAsia"/>
        </w:rPr>
      </w:pPr>
      <w:r>
        <w:rPr>
          <w:rFonts w:hint="eastAsia"/>
        </w:rPr>
        <w:t>附图1</w:t>
      </w:r>
      <w:r>
        <w:rPr>
          <w:rFonts w:hint="eastAsia"/>
          <w:lang w:val="en-US" w:eastAsia="zh-CN"/>
        </w:rPr>
        <w:t>4</w:t>
      </w:r>
      <w:r>
        <w:rPr>
          <w:rFonts w:hint="eastAsia"/>
        </w:rPr>
        <w:t>：</w:t>
      </w:r>
    </w:p>
    <w:p>
      <w:pPr>
        <w:pStyle w:val="2"/>
        <w:rPr>
          <w:rFonts w:hint="eastAsia" w:eastAsia="黑体"/>
          <w:lang w:eastAsia="zh-CN"/>
        </w:rPr>
        <w:sectPr>
          <w:pgSz w:w="11906" w:h="16838"/>
          <w:pgMar w:top="1440" w:right="1800" w:bottom="1440" w:left="2030" w:header="851" w:footer="992" w:gutter="0"/>
          <w:cols w:space="720" w:num="1"/>
          <w:docGrid w:type="lines" w:linePitch="312" w:charSpace="0"/>
        </w:sectPr>
      </w:pPr>
      <w:r>
        <w:rPr>
          <w:rFonts w:hint="eastAsia"/>
        </w:rPr>
        <w:drawing>
          <wp:inline distT="0" distB="0" distL="114300" distR="114300">
            <wp:extent cx="5170805" cy="7701915"/>
            <wp:effectExtent l="0" t="0" r="10795" b="9525"/>
            <wp:docPr id="9" name="图片 9" descr="99b5aaa001cc3ed944707b291e49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9b5aaa001cc3ed944707b291e490fc"/>
                    <pic:cNvPicPr>
                      <a:picLocks noChangeAspect="1"/>
                    </pic:cNvPicPr>
                  </pic:nvPicPr>
                  <pic:blipFill>
                    <a:blip r:embed="rId20"/>
                    <a:stretch>
                      <a:fillRect/>
                    </a:stretch>
                  </pic:blipFill>
                  <pic:spPr>
                    <a:xfrm>
                      <a:off x="0" y="0"/>
                      <a:ext cx="5170805" cy="7701915"/>
                    </a:xfrm>
                    <a:prstGeom prst="rect">
                      <a:avLst/>
                    </a:prstGeom>
                    <a:noFill/>
                    <a:ln>
                      <a:noFill/>
                    </a:ln>
                  </pic:spPr>
                </pic:pic>
              </a:graphicData>
            </a:graphic>
          </wp:inline>
        </w:drawing>
      </w:r>
    </w:p>
    <w:p>
      <w:pPr>
        <w:pStyle w:val="2"/>
        <w:tabs>
          <w:tab w:val="left" w:pos="523"/>
        </w:tabs>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modern"/>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7" w:lineRule="exact"/>
      <w:ind w:firstLine="4082"/>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GhpgkvTAAAABQEA&#10;AA8AAAAAAAAAAQAgAAAAOAAAAGRycy9kb3ducmV2LnhtbFBLAQIUABQAAAAIAIdO4kBgcnE80AEA&#10;AKMDAAAOAAAAAAAAAAEAIAAAADgBAABkcnMvZTJvRG9jLnhtbFBLBQYAAAAABgAGAFkBAAB6BQAA&#10;AAA=&#10;">
              <v:fill on="f" focussize="0,0"/>
              <v:stroke on="f" weight="1.25pt"/>
              <v:imagedata o:title=""/>
              <o:lock v:ext="edit" aspectratio="f"/>
              <v:textbox inset="0mm,0mm,0mm,0mm" style="mso-fit-shape-to-text:t;">
                <w:txbxContent>
                  <w:p>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27</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FgAAAGRycy9QSwECFAAUAAAACACHTuJAzql5uc8AAAAFAQAADwAAAAAAAAABACAA&#10;AAA4AAAAZHJzL2Rvd25yZXYueG1sUEsBAhQAFAAAAAgAh07iQPQJJ5fHAQAAmQMAAA4AAAAAAAAA&#10;AQAgAAAANAEAAGRycy9lMm9Eb2MueG1sUEsFBgAAAAAGAAYAWQEAAG0FAAAAAA==&#10;">
              <v:fill on="f" focussize="0,0"/>
              <v:stroke on="f"/>
              <v:imagedata o:title=""/>
              <o:lock v:ext="edit" aspectratio="f"/>
              <v:textbox inset="0mm,0mm,0mm,0mm" style="mso-fit-shape-to-text:t;">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27</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36C61"/>
    <w:multiLevelType w:val="singleLevel"/>
    <w:tmpl w:val="A6436C61"/>
    <w:lvl w:ilvl="0" w:tentative="0">
      <w:start w:val="1"/>
      <w:numFmt w:val="decimal"/>
      <w:suff w:val="nothing"/>
      <w:lvlText w:val="%1、"/>
      <w:lvlJc w:val="left"/>
      <w:rPr>
        <w:rFonts w:ascii="Times New Roman" w:hAnsi="Times New Roman" w:eastAsia="仿宋_GB2312" w:cs="Times New Roman"/>
      </w:rPr>
    </w:lvl>
  </w:abstractNum>
  <w:abstractNum w:abstractNumId="1">
    <w:nsid w:val="B19E4C42"/>
    <w:multiLevelType w:val="singleLevel"/>
    <w:tmpl w:val="B19E4C42"/>
    <w:lvl w:ilvl="0" w:tentative="0">
      <w:start w:val="1"/>
      <w:numFmt w:val="decimal"/>
      <w:suff w:val="nothing"/>
      <w:lvlText w:val="%1、"/>
      <w:lvlJc w:val="left"/>
    </w:lvl>
  </w:abstractNum>
  <w:abstractNum w:abstractNumId="2">
    <w:nsid w:val="16476CAF"/>
    <w:multiLevelType w:val="singleLevel"/>
    <w:tmpl w:val="16476CAF"/>
    <w:lvl w:ilvl="0" w:tentative="0">
      <w:start w:val="2"/>
      <w:numFmt w:val="chineseCounting"/>
      <w:suff w:val="nothing"/>
      <w:lvlText w:val="（%1）"/>
      <w:lvlJc w:val="left"/>
      <w:rPr>
        <w:rFonts w:hint="eastAsia"/>
      </w:rPr>
    </w:lvl>
  </w:abstractNum>
  <w:abstractNum w:abstractNumId="3">
    <w:nsid w:val="66A91DF7"/>
    <w:multiLevelType w:val="singleLevel"/>
    <w:tmpl w:val="66A91DF7"/>
    <w:lvl w:ilvl="0" w:tentative="0">
      <w:start w:val="1"/>
      <w:numFmt w:val="decimal"/>
      <w:lvlText w:val="%1."/>
      <w:lvlJc w:val="left"/>
      <w:pPr>
        <w:tabs>
          <w:tab w:val="left" w:pos="312"/>
        </w:tabs>
      </w:pPr>
    </w:lvl>
  </w:abstractNum>
  <w:abstractNum w:abstractNumId="4">
    <w:nsid w:val="6CB5BF9D"/>
    <w:multiLevelType w:val="singleLevel"/>
    <w:tmpl w:val="6CB5BF9D"/>
    <w:lvl w:ilvl="0" w:tentative="0">
      <w:start w:val="1"/>
      <w:numFmt w:val="decimal"/>
      <w:suff w:val="nothing"/>
      <w:lvlText w:val="%1、"/>
      <w:lvlJc w:val="left"/>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1ODE4OWRlNDYyNmE1YTQ3MTk2Yzg4ZWNiMTc2ZDcifQ=="/>
  </w:docVars>
  <w:rsids>
    <w:rsidRoot w:val="00000000"/>
    <w:rsid w:val="01995B0E"/>
    <w:rsid w:val="053718C6"/>
    <w:rsid w:val="06312DA5"/>
    <w:rsid w:val="106F0166"/>
    <w:rsid w:val="1505553D"/>
    <w:rsid w:val="193261D5"/>
    <w:rsid w:val="1D464944"/>
    <w:rsid w:val="29F00112"/>
    <w:rsid w:val="2A9A5842"/>
    <w:rsid w:val="2CF47F19"/>
    <w:rsid w:val="301C6479"/>
    <w:rsid w:val="3E6B3DB3"/>
    <w:rsid w:val="40536B8E"/>
    <w:rsid w:val="41160725"/>
    <w:rsid w:val="48B85E47"/>
    <w:rsid w:val="490746A0"/>
    <w:rsid w:val="520F0C66"/>
    <w:rsid w:val="540E59A1"/>
    <w:rsid w:val="5E677E6E"/>
    <w:rsid w:val="5E73BED5"/>
    <w:rsid w:val="60880DB9"/>
    <w:rsid w:val="6D162FB8"/>
    <w:rsid w:val="6F4A3F9E"/>
    <w:rsid w:val="76767A1E"/>
    <w:rsid w:val="78542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kern w:val="0"/>
      <w:sz w:val="32"/>
    </w:rPr>
  </w:style>
  <w:style w:type="paragraph" w:styleId="2">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kern w:val="2"/>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character" w:styleId="11">
    <w:name w:val="Strong"/>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17155</Words>
  <Characters>18104</Characters>
  <Lines>0</Lines>
  <Paragraphs>0</Paragraphs>
  <TotalTime>9</TotalTime>
  <ScaleCrop>false</ScaleCrop>
  <LinksUpToDate>false</LinksUpToDate>
  <CharactersWithSpaces>18291</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2023-05-11T18:27:00Z</dcterms:created>
  <dc:creator>lenovo</dc:creator>
  <cp:lastModifiedBy>kylin</cp:lastModifiedBy>
  <cp:lastPrinted>2023-05-12T10:39:00Z</cp:lastPrinted>
  <dcterms:modified xsi:type="dcterms:W3CDTF">2025-06-24T17:05:43Z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F8FE13B788E64467B322276185CC44A4_13</vt:lpwstr>
  </property>
</Properties>
</file>